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064EE99">
      <w:pPr>
        <w:pStyle w:val="143"/>
        <w:framePr w:wrap="around"/>
        <w:rPr>
          <w:rFonts w:hint="default" w:ascii="Times New Roman" w:hAnsi="Times New Roman" w:eastAsia="宋体" w:cs="Times New Roman"/>
          <w:lang w:val="en-US" w:eastAsia="zh-CN"/>
        </w:rPr>
      </w:pPr>
      <w:r>
        <w:rPr>
          <w:rFonts w:hint="default" w:ascii="Times New Roman" w:hAnsi="Times New Roman" w:eastAsia="宋体" w:cs="Times New Roman"/>
        </w:rPr>
        <w:t>ICS </w:t>
      </w:r>
      <w:r>
        <w:rPr>
          <w:rFonts w:hint="default" w:ascii="Times New Roman" w:hAnsi="Times New Roman" w:eastAsia="宋体" w:cs="Times New Roman"/>
        </w:rPr>
        <w:fldChar w:fldCharType="begin">
          <w:ffData>
            <w:name w:val="ICS"/>
            <w:enabled/>
            <w:calcOnExit w:val="0"/>
            <w:helpText w:type="text" w:val="请输入正确的ICS号："/>
            <w:textInput>
              <w:default w:val="65.100"/>
            </w:textInput>
          </w:ffData>
        </w:fldChar>
      </w:r>
      <w:bookmarkStart w:id="0" w:name="ICS"/>
      <w:r>
        <w:rPr>
          <w:rFonts w:hint="default" w:ascii="Times New Roman" w:hAnsi="Times New Roman" w:eastAsia="宋体" w:cs="Times New Roman"/>
        </w:rPr>
        <w:instrText xml:space="preserve"> FORMTEXT </w:instrText>
      </w:r>
      <w:r>
        <w:rPr>
          <w:rFonts w:hint="default" w:ascii="Times New Roman" w:hAnsi="Times New Roman" w:eastAsia="宋体" w:cs="Times New Roman"/>
        </w:rPr>
        <w:fldChar w:fldCharType="separate"/>
      </w:r>
      <w:r>
        <w:rPr>
          <w:rFonts w:hint="default" w:ascii="Times New Roman" w:hAnsi="Times New Roman" w:eastAsia="宋体" w:cs="Times New Roman"/>
        </w:rPr>
        <w:t>65.100</w:t>
      </w:r>
      <w:r>
        <w:rPr>
          <w:rFonts w:hint="default" w:ascii="Times New Roman" w:hAnsi="Times New Roman" w:eastAsia="宋体" w:cs="Times New Roman"/>
        </w:rPr>
        <w:fldChar w:fldCharType="end"/>
      </w:r>
      <w:bookmarkEnd w:id="0"/>
      <w:r>
        <w:rPr>
          <w:rFonts w:hint="default" w:ascii="Times New Roman" w:hAnsi="Times New Roman" w:eastAsia="宋体" w:cs="Times New Roman"/>
          <w:lang w:val="en-US" w:eastAsia="zh-CN"/>
        </w:rPr>
        <w:t>.</w:t>
      </w:r>
      <w:r>
        <w:rPr>
          <w:rFonts w:hint="eastAsia" w:ascii="Times New Roman" w:eastAsia="宋体" w:cs="Times New Roman"/>
          <w:lang w:val="en-US" w:eastAsia="zh-CN"/>
        </w:rPr>
        <w:t>10</w:t>
      </w:r>
    </w:p>
    <w:p w14:paraId="4B223720">
      <w:pPr>
        <w:pStyle w:val="143"/>
        <w:framePr w:wrap="around"/>
        <w:rPr>
          <w:rFonts w:hint="default" w:ascii="Times New Roman" w:hAnsi="Times New Roman" w:eastAsia="宋体" w:cs="Times New Roman"/>
          <w:lang w:val="en-US" w:eastAsia="zh-CN"/>
        </w:rPr>
      </w:pPr>
      <w:r>
        <w:rPr>
          <w:rFonts w:hint="default" w:ascii="Times New Roman" w:hAnsi="Times New Roman" w:eastAsia="宋体" w:cs="Times New Roman"/>
        </w:rPr>
        <w:t xml:space="preserve">CCS </w:t>
      </w:r>
      <w:r>
        <w:rPr>
          <w:rFonts w:hint="default" w:ascii="Times New Roman" w:hAnsi="Times New Roman" w:eastAsia="宋体" w:cs="Times New Roman"/>
          <w:lang w:val="en-US" w:eastAsia="zh-CN"/>
        </w:rPr>
        <w:t>G 25</w:t>
      </w:r>
    </w:p>
    <w:tbl>
      <w:tblPr>
        <w:tblStyle w:val="40"/>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854"/>
      </w:tblGrid>
      <w:tr w14:paraId="5B88C3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854" w:type="dxa"/>
            <w:tcBorders>
              <w:top w:val="nil"/>
              <w:left w:val="nil"/>
              <w:bottom w:val="nil"/>
              <w:right w:val="nil"/>
            </w:tcBorders>
          </w:tcPr>
          <w:p w14:paraId="7AA9B4C4">
            <w:pPr>
              <w:pStyle w:val="143"/>
              <w:framePr w:wrap="around"/>
              <w:rPr>
                <w:rFonts w:hint="default" w:ascii="Times New Roman" w:hAnsi="Times New Roman" w:eastAsia="宋体" w:cs="Times New Roman"/>
              </w:rPr>
            </w:pPr>
            <w:r>
              <w:rPr>
                <w:rFonts w:hint="default" w:ascii="Times New Roman" w:hAnsi="Times New Roman" w:eastAsia="宋体" w:cs="Times New Roman"/>
              </w:rPr>
              <mc:AlternateContent>
                <mc:Choice Requires="wps">
                  <w:drawing>
                    <wp:anchor distT="0" distB="0" distL="114300" distR="114300" simplePos="0" relativeHeight="251660288" behindDoc="1" locked="0" layoutInCell="1" allowOverlap="1">
                      <wp:simplePos x="0" y="0"/>
                      <wp:positionH relativeFrom="column">
                        <wp:posOffset>-66675</wp:posOffset>
                      </wp:positionH>
                      <wp:positionV relativeFrom="paragraph">
                        <wp:posOffset>0</wp:posOffset>
                      </wp:positionV>
                      <wp:extent cx="866775" cy="198120"/>
                      <wp:effectExtent l="4445" t="3810" r="0" b="0"/>
                      <wp:wrapNone/>
                      <wp:docPr id="7" name="BAH"/>
                      <wp:cNvGraphicFramePr/>
                      <a:graphic xmlns:a="http://schemas.openxmlformats.org/drawingml/2006/main">
                        <a:graphicData uri="http://schemas.microsoft.com/office/word/2010/wordprocessingShape">
                          <wps:wsp>
                            <wps:cNvSpPr>
                              <a:spLocks noChangeArrowheads="1"/>
                            </wps:cNvSpPr>
                            <wps:spPr bwMode="auto">
                              <a:xfrm>
                                <a:off x="0" y="0"/>
                                <a:ext cx="866775" cy="198120"/>
                              </a:xfrm>
                              <a:prstGeom prst="rect">
                                <a:avLst/>
                              </a:prstGeom>
                              <a:solidFill>
                                <a:srgbClr val="FFFFFF"/>
                              </a:solidFill>
                              <a:ln>
                                <a:noFill/>
                              </a:ln>
                            </wps:spPr>
                            <wps:txbx>
                              <w:txbxContent>
                                <w:p w14:paraId="2FC6EF9F">
                                  <w:pPr>
                                    <w:jc w:val="center"/>
                                  </w:pPr>
                                </w:p>
                              </w:txbxContent>
                            </wps:txbx>
                            <wps:bodyPr rot="0" vert="horz" wrap="square" lIns="91440" tIns="45720" rIns="91440" bIns="45720" anchor="t" anchorCtr="0" upright="1">
                              <a:noAutofit/>
                            </wps:bodyPr>
                          </wps:wsp>
                        </a:graphicData>
                      </a:graphic>
                    </wp:anchor>
                  </w:drawing>
                </mc:Choice>
                <mc:Fallback>
                  <w:pict>
                    <v:rect id="BAH" o:spid="_x0000_s1026" o:spt="1" style="position:absolute;left:0pt;margin-left:-5.25pt;margin-top:0pt;height:15.6pt;width:68.25pt;z-index:-251656192;mso-width-relative:page;mso-height-relative:page;" fillcolor="#FFFFFF" filled="t" stroked="f" coordsize="21600,21600" o:gfxdata="UEsDBAoAAAAAAIdO4kAAAAAAAAAAAAAAAAAEAAAAZHJzL1BLAwQUAAAACACHTuJAyK4v7NUAAAAH&#10;AQAADwAAAGRycy9kb3ducmV2LnhtbE2PwW7CMBBE75X6D9ZW4gZ2QoloGodDJU6lhwIS1yVekqjx&#10;Oo0dSP++5tTeZjWjmbfFZrKduNLgW8cakoUCQVw503Kt4XjYztcgfEA22DkmDT/kYVM+PhSYG3fj&#10;T7ruQy1iCfscNTQh9LmUvmrIol+4njh6FzdYDPEcamkGvMVy28lUqUxabDkuNNjTW0PV1360GjB7&#10;Nt8fl+Xu8D5m+FJPars6Ka1nT4l6BRFoCn9huONHdCgj09mNbLzoNMwTtYpRDfGju51mUZw1LJMU&#10;ZFnI//zlL1BLAwQUAAAACACHTuJAVyh5BxMCAAArBAAADgAAAGRycy9lMm9Eb2MueG1srVPBjtMw&#10;EL0j8Q+W7zRN1W13o6ar0qqAtMBKCx/gOE5ikXjM2G1Svp6x0y1lueyBHCKPZ/z83pvx6n7oWnZU&#10;6DSYnKeTKWfKSCi1qXP+/dv+3S1nzgtTihaMyvlJOX6/fvtm1dtMzaCBtlTICMS4rLc5b7y3WZI4&#10;2ahOuAlYZShZAXbCU4h1UqLoCb1rk9l0ukh6wNIiSOUc7e7GJD8j4msAoaq0VDuQh04ZP6KiaoUn&#10;Sa7R1vF1ZFtVSvqvVeWUZ23OSamPf7qE1kX4J+uVyGoUttHyTEG8hsILTZ3Qhi69QO2EF+yA+h+o&#10;TksEB5WfSOiSUUh0hFSk0xfePDXCqqiFrHb2Yrr7f7Dyy/ERmS5zvuTMiI4a/n7zMdjSW5dR9sk+&#10;YhDm7APIH44Z2DbC1GqDCH2jRElk0lCf/HUgBI6OsqL/DCWhioOH6NBQYRcASTsbYiNOl0aowTNJ&#10;m7eLxXJ5w5mkVHp3m85ioxKRPR+26PwHBR0Li5wj9TmCi+OD84GMyJ5LInlodbnXbRsDrItti+wo&#10;aCb28Yv8SeN1WWtCsYFwbEQMO1FlEDYa5IdiOHtVQHkivQjjjNELo0UD+IuznuYr5+7nQaDirP1k&#10;yLO7dD4PAxmD+c2SJDK8zhTXGWEkQeXcczYut34c4oNFXTd0Uxr1G9iQz5WOHoQejKzOvGmGojXn&#10;eQ9Deh3Hqj9vfP0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yK4v7NUAAAAHAQAADwAAAAAAAAAB&#10;ACAAAAAiAAAAZHJzL2Rvd25yZXYueG1sUEsBAhQAFAAAAAgAh07iQFcoeQcTAgAAKwQAAA4AAAAA&#10;AAAAAQAgAAAAJAEAAGRycy9lMm9Eb2MueG1sUEsFBgAAAAAGAAYAWQEAAKkFAAAAAA==&#10;">
                      <v:fill on="t" focussize="0,0"/>
                      <v:stroke on="f"/>
                      <v:imagedata o:title=""/>
                      <o:lock v:ext="edit" aspectratio="f"/>
                      <v:textbox>
                        <w:txbxContent>
                          <w:p w14:paraId="2FC6EF9F">
                            <w:pPr>
                              <w:jc w:val="center"/>
                            </w:pPr>
                          </w:p>
                        </w:txbxContent>
                      </v:textbox>
                    </v:rect>
                  </w:pict>
                </mc:Fallback>
              </mc:AlternateContent>
            </w:r>
            <w:r>
              <w:rPr>
                <w:rFonts w:hint="default" w:ascii="Times New Roman" w:hAnsi="Times New Roman" w:eastAsia="宋体" w:cs="Times New Roman"/>
              </w:rPr>
              <w:fldChar w:fldCharType="begin">
                <w:ffData>
                  <w:name w:val="BAH"/>
                  <w:enabled/>
                  <w:calcOnExit w:val="0"/>
                  <w:textInput/>
                </w:ffData>
              </w:fldChar>
            </w:r>
            <w:bookmarkStart w:id="1" w:name="BAH"/>
            <w:r>
              <w:rPr>
                <w:rFonts w:hint="default" w:ascii="Times New Roman" w:hAnsi="Times New Roman" w:eastAsia="宋体" w:cs="Times New Roman"/>
              </w:rPr>
              <w:instrText xml:space="preserve"> FORMTEXT </w:instrText>
            </w:r>
            <w:r>
              <w:rPr>
                <w:rFonts w:hint="default" w:ascii="Times New Roman" w:hAnsi="Times New Roman" w:eastAsia="宋体" w:cs="Times New Roman"/>
              </w:rPr>
              <w:fldChar w:fldCharType="separate"/>
            </w:r>
            <w:r>
              <w:rPr>
                <w:rFonts w:hint="default" w:ascii="Times New Roman" w:hAnsi="Times New Roman" w:eastAsia="宋体" w:cs="Times New Roman"/>
              </w:rPr>
              <w:t>     </w:t>
            </w:r>
            <w:r>
              <w:rPr>
                <w:rFonts w:hint="default" w:ascii="Times New Roman" w:hAnsi="Times New Roman" w:eastAsia="宋体" w:cs="Times New Roman"/>
              </w:rPr>
              <w:fldChar w:fldCharType="end"/>
            </w:r>
            <w:bookmarkEnd w:id="1"/>
          </w:p>
        </w:tc>
      </w:tr>
    </w:tbl>
    <w:p w14:paraId="28CE7DC1">
      <w:pPr>
        <w:pStyle w:val="83"/>
        <w:framePr w:wrap="around"/>
        <w:rPr>
          <w:rFonts w:hint="default" w:ascii="Times New Roman" w:hAnsi="Times New Roman" w:eastAsia="宋体" w:cs="Times New Roman"/>
        </w:rPr>
      </w:pPr>
      <w:r>
        <w:rPr>
          <w:rFonts w:hint="default" w:ascii="Times New Roman" w:hAnsi="Times New Roman" w:eastAsia="宋体" w:cs="Times New Roman"/>
        </w:rPr>
        <w:drawing>
          <wp:inline distT="0" distB="0" distL="0" distR="0">
            <wp:extent cx="1438275" cy="723900"/>
            <wp:effectExtent l="0" t="0" r="0" b="0"/>
            <wp:docPr id="2" name="图片 1" desc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G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438275" cy="723900"/>
                    </a:xfrm>
                    <a:prstGeom prst="rect">
                      <a:avLst/>
                    </a:prstGeom>
                    <a:noFill/>
                    <a:ln>
                      <a:noFill/>
                    </a:ln>
                  </pic:spPr>
                </pic:pic>
              </a:graphicData>
            </a:graphic>
          </wp:inline>
        </w:drawing>
      </w:r>
    </w:p>
    <w:p w14:paraId="14BB1CBF">
      <w:pPr>
        <w:pStyle w:val="84"/>
        <w:framePr w:wrap="around"/>
        <w:rPr>
          <w:rFonts w:hint="default" w:ascii="Times New Roman" w:hAnsi="Times New Roman" w:eastAsia="宋体" w:cs="Times New Roman"/>
        </w:rPr>
      </w:pPr>
      <w:r>
        <w:rPr>
          <w:rFonts w:hint="default" w:ascii="Times New Roman" w:hAnsi="Times New Roman" w:eastAsia="宋体" w:cs="Times New Roman"/>
        </w:rPr>
        <w:t>中华人民共和国国家标准</w:t>
      </w:r>
    </w:p>
    <w:p w14:paraId="694A97BD">
      <w:pPr>
        <w:pStyle w:val="67"/>
        <w:framePr w:wrap="around"/>
        <w:rPr>
          <w:rFonts w:hint="default" w:ascii="Times New Roman" w:hAnsi="Times New Roman" w:eastAsia="宋体" w:cs="Times New Roman"/>
        </w:rPr>
      </w:pPr>
      <w:bookmarkStart w:id="2" w:name="StdNo0"/>
      <w:r>
        <w:rPr>
          <w:rFonts w:hint="default" w:ascii="Times New Roman" w:hAnsi="Times New Roman" w:eastAsia="宋体" w:cs="Times New Roman"/>
        </w:rPr>
        <w:fldChar w:fldCharType="begin">
          <w:ffData>
            <w:name w:val="StdNo0"/>
            <w:enabled/>
            <w:calcOnExit w:val="0"/>
            <w:textInput>
              <w:default w:val="GB"/>
              <w:maxLength w:val="2"/>
            </w:textInput>
          </w:ffData>
        </w:fldChar>
      </w:r>
      <w:r>
        <w:rPr>
          <w:rFonts w:hint="default" w:ascii="Times New Roman" w:hAnsi="Times New Roman" w:eastAsia="宋体" w:cs="Times New Roman"/>
        </w:rPr>
        <w:instrText xml:space="preserve"> FORMTEXT </w:instrText>
      </w:r>
      <w:r>
        <w:rPr>
          <w:rFonts w:hint="default" w:ascii="Times New Roman" w:hAnsi="Times New Roman" w:eastAsia="宋体" w:cs="Times New Roman"/>
        </w:rPr>
        <w:fldChar w:fldCharType="separate"/>
      </w:r>
      <w:r>
        <w:rPr>
          <w:rFonts w:hint="default" w:ascii="Times New Roman" w:hAnsi="Times New Roman" w:eastAsia="宋体" w:cs="Times New Roman"/>
        </w:rPr>
        <w:t>GB</w:t>
      </w:r>
      <w:r>
        <w:rPr>
          <w:rFonts w:hint="default" w:ascii="Times New Roman" w:hAnsi="Times New Roman" w:eastAsia="宋体" w:cs="Times New Roman"/>
        </w:rPr>
        <w:fldChar w:fldCharType="end"/>
      </w:r>
      <w:bookmarkEnd w:id="2"/>
      <w:r>
        <w:rPr>
          <w:rFonts w:hint="default" w:ascii="Times New Roman" w:hAnsi="Times New Roman" w:eastAsia="宋体" w:cs="Times New Roman"/>
        </w:rPr>
        <w:t>/T</w:t>
      </w:r>
      <w:bookmarkStart w:id="3" w:name="StdNo1"/>
      <w:r>
        <w:rPr>
          <w:rFonts w:hint="default" w:ascii="Times New Roman" w:hAnsi="Times New Roman" w:eastAsia="宋体" w:cs="Times New Roman"/>
        </w:rPr>
        <w:t xml:space="preserve"> </w:t>
      </w:r>
      <w:bookmarkEnd w:id="3"/>
      <w:r>
        <w:rPr>
          <w:rFonts w:hint="default" w:ascii="Times New Roman" w:hAnsi="Times New Roman" w:eastAsia="宋体" w:cs="Times New Roman"/>
        </w:rPr>
        <w:t>XXXXX—</w:t>
      </w:r>
      <w:r>
        <w:rPr>
          <w:rFonts w:hint="default" w:ascii="Times New Roman" w:hAnsi="Times New Roman" w:eastAsia="宋体" w:cs="Times New Roman"/>
        </w:rPr>
        <w:fldChar w:fldCharType="begin">
          <w:ffData>
            <w:name w:val="StdNo2"/>
            <w:enabled/>
            <w:calcOnExit w:val="0"/>
            <w:textInput>
              <w:default w:val="XXXX"/>
              <w:maxLength w:val="4"/>
            </w:textInput>
          </w:ffData>
        </w:fldChar>
      </w:r>
      <w:bookmarkStart w:id="4" w:name="StdNo2"/>
      <w:r>
        <w:rPr>
          <w:rFonts w:hint="default" w:ascii="Times New Roman" w:hAnsi="Times New Roman" w:eastAsia="宋体" w:cs="Times New Roman"/>
        </w:rPr>
        <w:instrText xml:space="preserve"> FORMTEXT </w:instrText>
      </w:r>
      <w:r>
        <w:rPr>
          <w:rFonts w:hint="default" w:ascii="Times New Roman" w:hAnsi="Times New Roman" w:eastAsia="宋体" w:cs="Times New Roman"/>
        </w:rPr>
        <w:fldChar w:fldCharType="separate"/>
      </w:r>
      <w:r>
        <w:rPr>
          <w:rFonts w:hint="default" w:ascii="Times New Roman" w:hAnsi="Times New Roman" w:eastAsia="宋体" w:cs="Times New Roman"/>
        </w:rPr>
        <w:t>XXXX</w:t>
      </w:r>
      <w:r>
        <w:rPr>
          <w:rFonts w:hint="default" w:ascii="Times New Roman" w:hAnsi="Times New Roman" w:eastAsia="宋体" w:cs="Times New Roman"/>
        </w:rPr>
        <w:fldChar w:fldCharType="end"/>
      </w:r>
      <w:bookmarkEnd w:id="4"/>
    </w:p>
    <w:tbl>
      <w:tblPr>
        <w:tblStyle w:val="40"/>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356"/>
      </w:tblGrid>
      <w:tr w14:paraId="7C2FA5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356" w:type="dxa"/>
            <w:tcBorders>
              <w:top w:val="nil"/>
              <w:left w:val="nil"/>
              <w:bottom w:val="nil"/>
              <w:right w:val="nil"/>
            </w:tcBorders>
          </w:tcPr>
          <w:p w14:paraId="6DAC0B05">
            <w:pPr>
              <w:pStyle w:val="93"/>
              <w:framePr w:wrap="around"/>
              <w:wordWrap w:val="0"/>
              <w:ind w:firstLine="630"/>
              <w:rPr>
                <w:rFonts w:hint="default" w:ascii="Times New Roman" w:hAnsi="Times New Roman" w:eastAsia="宋体" w:cs="Times New Roman"/>
              </w:rPr>
            </w:pPr>
            <w:bookmarkStart w:id="5" w:name="DT"/>
            <w:r>
              <w:rPr>
                <w:rFonts w:hint="default" w:ascii="Times New Roman" w:hAnsi="Times New Roman" w:eastAsia="宋体" w:cs="Times New Roman"/>
              </w:rPr>
              <mc:AlternateContent>
                <mc:Choice Requires="wps">
                  <w:drawing>
                    <wp:anchor distT="0" distB="0" distL="114300" distR="114300" simplePos="0" relativeHeight="251661312" behindDoc="1" locked="0" layoutInCell="1" allowOverlap="1">
                      <wp:simplePos x="0" y="0"/>
                      <wp:positionH relativeFrom="column">
                        <wp:posOffset>4734560</wp:posOffset>
                      </wp:positionH>
                      <wp:positionV relativeFrom="paragraph">
                        <wp:posOffset>34290</wp:posOffset>
                      </wp:positionV>
                      <wp:extent cx="1143000" cy="228600"/>
                      <wp:effectExtent l="0" t="0" r="3175" b="0"/>
                      <wp:wrapNone/>
                      <wp:docPr id="6" name="DT"/>
                      <wp:cNvGraphicFramePr/>
                      <a:graphic xmlns:a="http://schemas.openxmlformats.org/drawingml/2006/main">
                        <a:graphicData uri="http://schemas.microsoft.com/office/word/2010/wordprocessingShape">
                          <wps:wsp>
                            <wps:cNvSpPr>
                              <a:spLocks noChangeArrowheads="1"/>
                            </wps:cNvSpPr>
                            <wps:spPr bwMode="auto">
                              <a:xfrm>
                                <a:off x="0" y="0"/>
                                <a:ext cx="1143000" cy="228600"/>
                              </a:xfrm>
                              <a:prstGeom prst="rect">
                                <a:avLst/>
                              </a:prstGeom>
                              <a:solidFill>
                                <a:srgbClr val="FFFFFF"/>
                              </a:solidFill>
                              <a:ln>
                                <a:noFill/>
                              </a:ln>
                            </wps:spPr>
                            <wps:txbx>
                              <w:txbxContent>
                                <w:p w14:paraId="1909254E">
                                  <w:pPr>
                                    <w:jc w:val="center"/>
                                  </w:pPr>
                                </w:p>
                              </w:txbxContent>
                            </wps:txbx>
                            <wps:bodyPr rot="0" vert="horz" wrap="square" lIns="91440" tIns="45720" rIns="91440" bIns="45720" anchor="t" anchorCtr="0" upright="1">
                              <a:noAutofit/>
                            </wps:bodyPr>
                          </wps:wsp>
                        </a:graphicData>
                      </a:graphic>
                    </wp:anchor>
                  </w:drawing>
                </mc:Choice>
                <mc:Fallback>
                  <w:pict>
                    <v:rect id="DT" o:spid="_x0000_s1026" o:spt="1" style="position:absolute;left:0pt;margin-left:372.8pt;margin-top:2.7pt;height:18pt;width:90pt;z-index:-251655168;mso-width-relative:page;mso-height-relative:page;" fillcolor="#FFFFFF" filled="t" stroked="f" coordsize="21600,21600" o:gfxdata="UEsDBAoAAAAAAIdO4kAAAAAAAAAAAAAAAAAEAAAAZHJzL1BLAwQUAAAACACHTuJAHmDyy9YAAAAI&#10;AQAADwAAAGRycy9kb3ducmV2LnhtbE2PMU/DMBSEdyT+g/WQ2KidkoQ2jdMBqRMw0CKxvsavSUT8&#10;HGKnDf8ed4LxdKe778rtbHtxptF3jjUkCwWCuHam40bDx2H3sALhA7LB3jFp+CEP2+r2psTCuAu/&#10;03kfGhFL2BeooQ1hKKT0dUsW/cINxNE7udFiiHJspBnxEsttL5dK5dJix3GhxYGeW6q/9pPVgHlq&#10;vt9Oj6+HlynHdTOrXfaptL6/S9QGRKA5/IXhih/RoYpMRzex8aLX8JRmeYxqyFIQ0V8vr/qoIU1S&#10;kFUp/x+ofgFQSwMEFAAAAAgAh07iQFeUs6kOAgAAKwQAAA4AAABkcnMvZTJvRG9jLnhtbK1TwW7b&#10;MAy9D9g/CLovtrMs64I4RZEgw4BuK9DuA2RZtoXJokYpsbuvHyWnadZdepgPBimST3yP1Pp67A07&#10;KvQabMmLWc6ZshJqbduS/3jYv7vizAdha2HAqpI/Ks+vN2/frAe3UnPowNQKGYFYvxpcybsQ3CrL&#10;vOxUL/wMnLIUbAB7EcjFNqtRDITem2ye58tsAKwdglTe0+luCvITIr4GEJpGS7UDeeiVDRMqKiMC&#10;UfKddp5vUrdNo2T43jReBWZKTkxD+tMlZFfxn23WYtWicJ2WpxbEa1p4wakX2tKlZ6idCIIdUP8D&#10;1WuJ4KEJMwl9NhFJihCLIn+hzX0nnEpcSGrvzqL7/wcrvx3vkOm65EvOrOhp4LuHqMrg/IqC9+4O&#10;Iy/vbkH+9MzCthO2VTeIMHRK1NRLEfOzvwqi46mUVcNXqAlUHAIkgcYG+whI1NmY5vB4noMaA5N0&#10;WBSL93lOI5IUm8+vlmTHK8TqqdqhD58V9CwaJUeac0IXx1sfptSnlNQ9GF3vtTHJwbbaGmRHQTux&#10;T98J3V+mGRuTLcSyCTGeJJqR2aRQGKuRgpFuBfUjEUaYdoxeGBkd4G/OBtqvkvtfB4GKM/PFkmif&#10;isUiLmRyFh8+zsnBy0h1GRFWElTJA2eTuQ3TEh8c6rajm4rE38INCd3opMFzV6e+aYeSiqd9j0t6&#10;6aes5ze++Q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eYPLL1gAAAAgBAAAPAAAAAAAAAAEAIAAA&#10;ACIAAABkcnMvZG93bnJldi54bWxQSwECFAAUAAAACACHTuJAV5SzqQ4CAAArBAAADgAAAAAAAAAB&#10;ACAAAAAlAQAAZHJzL2Uyb0RvYy54bWxQSwUGAAAAAAYABgBZAQAApQUAAAAA&#10;">
                      <v:fill on="t" focussize="0,0"/>
                      <v:stroke on="f"/>
                      <v:imagedata o:title=""/>
                      <o:lock v:ext="edit" aspectratio="f"/>
                      <v:textbox>
                        <w:txbxContent>
                          <w:p w14:paraId="1909254E">
                            <w:pPr>
                              <w:jc w:val="center"/>
                            </w:pPr>
                          </w:p>
                        </w:txbxContent>
                      </v:textbox>
                    </v:rect>
                  </w:pict>
                </mc:Fallback>
              </mc:AlternateContent>
            </w:r>
            <w:bookmarkEnd w:id="5"/>
          </w:p>
        </w:tc>
      </w:tr>
    </w:tbl>
    <w:p w14:paraId="4ADD614F">
      <w:pPr>
        <w:pStyle w:val="67"/>
        <w:framePr w:wrap="around"/>
        <w:rPr>
          <w:rFonts w:hint="default" w:ascii="Times New Roman" w:hAnsi="Times New Roman" w:eastAsia="宋体" w:cs="Times New Roman"/>
        </w:rPr>
      </w:pPr>
    </w:p>
    <w:p w14:paraId="29EAFA94">
      <w:pPr>
        <w:pStyle w:val="67"/>
        <w:framePr w:wrap="around"/>
        <w:rPr>
          <w:rFonts w:hint="default" w:ascii="Times New Roman" w:hAnsi="Times New Roman" w:eastAsia="宋体" w:cs="Times New Roman"/>
        </w:rPr>
      </w:pPr>
    </w:p>
    <w:p w14:paraId="369BC24E">
      <w:pPr>
        <w:pStyle w:val="95"/>
        <w:framePr w:wrap="around" w:x="1091"/>
        <w:rPr>
          <w:rFonts w:hint="default" w:ascii="Times New Roman" w:hAnsi="Times New Roman" w:eastAsia="宋体" w:cs="Times New Roman"/>
          <w:lang w:val="en-US"/>
        </w:rPr>
      </w:pPr>
      <w:r>
        <w:rPr>
          <w:rFonts w:hint="eastAsia" w:ascii="Times New Roman" w:eastAsia="宋体" w:cs="Times New Roman"/>
          <w:lang w:val="en-US" w:eastAsia="zh-CN"/>
        </w:rPr>
        <w:t>淡紫拟青霉颗粒剂</w:t>
      </w:r>
    </w:p>
    <w:p w14:paraId="1079E934">
      <w:pPr>
        <w:pStyle w:val="96"/>
        <w:framePr w:wrap="around" w:x="1091"/>
        <w:rPr>
          <w:rFonts w:hint="default" w:ascii="Times New Roman" w:hAnsi="Times New Roman" w:eastAsia="宋体" w:cs="Times New Roman"/>
          <w:i w:val="0"/>
          <w:iCs w:val="0"/>
          <w:sz w:val="28"/>
          <w:szCs w:val="28"/>
          <w:lang w:val="en-US" w:eastAsia="zh-CN"/>
        </w:rPr>
      </w:pPr>
      <w:r>
        <w:rPr>
          <w:rFonts w:hint="default" w:ascii="Times New Roman" w:hAnsi="Times New Roman" w:eastAsia="宋体" w:cs="Times New Roman"/>
          <w:i/>
          <w:iCs/>
          <w:color w:val="auto"/>
          <w:lang w:val="en-US" w:eastAsia="zh-CN"/>
        </w:rPr>
        <w:t>Purpureocillium lilacinum</w:t>
      </w:r>
      <w:r>
        <w:rPr>
          <w:rFonts w:hint="default" w:ascii="Times New Roman" w:hAnsi="Times New Roman" w:eastAsia="宋体" w:cs="Times New Roman"/>
          <w:i/>
          <w:iCs/>
          <w:sz w:val="28"/>
          <w:szCs w:val="28"/>
        </w:rPr>
        <w:t xml:space="preserve"> </w:t>
      </w:r>
      <w:r>
        <w:rPr>
          <w:rFonts w:hint="eastAsia" w:eastAsia="宋体" w:cs="Times New Roman"/>
          <w:i w:val="0"/>
          <w:iCs w:val="0"/>
          <w:sz w:val="28"/>
          <w:szCs w:val="28"/>
          <w:lang w:val="en-US" w:eastAsia="zh-CN"/>
        </w:rPr>
        <w:t>Granule</w:t>
      </w:r>
    </w:p>
    <w:tbl>
      <w:tblPr>
        <w:tblStyle w:val="40"/>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639"/>
      </w:tblGrid>
      <w:tr w14:paraId="464524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639" w:type="dxa"/>
            <w:tcBorders>
              <w:top w:val="nil"/>
              <w:left w:val="nil"/>
              <w:bottom w:val="nil"/>
              <w:right w:val="nil"/>
            </w:tcBorders>
          </w:tcPr>
          <w:p w14:paraId="2FF43294">
            <w:pPr>
              <w:pStyle w:val="98"/>
              <w:framePr w:wrap="around" w:x="1091"/>
              <w:rPr>
                <w:rFonts w:hint="default" w:ascii="Times New Roman" w:hAnsi="Times New Roman" w:eastAsia="宋体" w:cs="Times New Roman"/>
              </w:rPr>
            </w:pPr>
            <w:r>
              <w:rPr>
                <w:rFonts w:hint="default" w:ascii="Times New Roman" w:hAnsi="Times New Roman" w:eastAsia="宋体" w:cs="Times New Roman"/>
              </w:rPr>
              <w:t>（</w:t>
            </w:r>
            <w:r>
              <w:rPr>
                <w:rFonts w:hint="default" w:ascii="Times New Roman" w:hAnsi="Times New Roman" w:eastAsia="宋体" w:cs="Times New Roman"/>
                <w:lang w:val="en-US" w:eastAsia="zh-CN"/>
              </w:rPr>
              <w:t>征求意见</w:t>
            </w:r>
            <w:r>
              <w:rPr>
                <w:rFonts w:hint="default" w:ascii="Times New Roman" w:hAnsi="Times New Roman" w:eastAsia="宋体" w:cs="Times New Roman"/>
              </w:rPr>
              <w:t>稿）</w:t>
            </w:r>
          </w:p>
        </w:tc>
      </w:tr>
      <w:tr w14:paraId="2D2AC8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66" w:hRule="atLeast"/>
        </w:trPr>
        <w:tc>
          <w:tcPr>
            <w:tcW w:w="9639" w:type="dxa"/>
            <w:tcBorders>
              <w:top w:val="nil"/>
              <w:left w:val="nil"/>
              <w:bottom w:val="nil"/>
              <w:right w:val="nil"/>
            </w:tcBorders>
          </w:tcPr>
          <w:p w14:paraId="6598AF7B">
            <w:pPr>
              <w:pStyle w:val="99"/>
              <w:framePr w:wrap="around" w:x="1091"/>
              <w:rPr>
                <w:rFonts w:hint="default" w:ascii="Times New Roman" w:hAnsi="Times New Roman" w:eastAsia="宋体" w:cs="Times New Roman"/>
              </w:rPr>
            </w:pPr>
            <w:r>
              <w:rPr>
                <w:rFonts w:hint="default" w:ascii="Times New Roman" w:hAnsi="Times New Roman" w:eastAsia="宋体" w:cs="Times New Roman"/>
              </w:rPr>
              <w:t>（本稿完成日期：202</w:t>
            </w:r>
            <w:r>
              <w:rPr>
                <w:rFonts w:hint="default" w:ascii="Times New Roman" w:hAnsi="Times New Roman" w:eastAsia="宋体" w:cs="Times New Roman"/>
                <w:lang w:val="en-US" w:eastAsia="zh-CN"/>
              </w:rPr>
              <w:t>5.10</w:t>
            </w:r>
            <w:r>
              <w:rPr>
                <w:rFonts w:hint="default" w:ascii="Times New Roman" w:hAnsi="Times New Roman" w:eastAsia="宋体" w:cs="Times New Roman"/>
              </w:rPr>
              <w:t>）</w:t>
            </w:r>
          </w:p>
          <w:p w14:paraId="2D90F599">
            <w:pPr>
              <w:pStyle w:val="99"/>
              <w:framePr w:wrap="around" w:x="1091"/>
              <w:rPr>
                <w:rFonts w:hint="default" w:ascii="Times New Roman" w:hAnsi="Times New Roman" w:eastAsia="宋体" w:cs="Times New Roman"/>
              </w:rPr>
            </w:pPr>
          </w:p>
        </w:tc>
      </w:tr>
    </w:tbl>
    <w:p w14:paraId="5D54C909">
      <w:pPr>
        <w:pStyle w:val="149"/>
        <w:framePr w:wrap="around" w:hAnchor="page" w:x="1501"/>
        <w:rPr>
          <w:rFonts w:hint="default" w:ascii="Times New Roman" w:hAnsi="Times New Roman" w:eastAsia="宋体" w:cs="Times New Roman"/>
        </w:rPr>
      </w:pPr>
      <w:bookmarkStart w:id="6" w:name="FY"/>
      <w:r>
        <w:rPr>
          <w:rFonts w:hint="default" w:ascii="Times New Roman" w:hAnsi="Times New Roman" w:eastAsia="宋体" w:cs="Times New Roman"/>
        </w:rPr>
        <w:fldChar w:fldCharType="begin">
          <w:ffData>
            <w:name w:val="FY"/>
            <w:enabled/>
            <w:calcOnExit w:val="0"/>
            <w:entryMacro w:val="ShowHelp8"/>
            <w:textInput>
              <w:default w:val="XXXX"/>
              <w:maxLength w:val="4"/>
            </w:textInput>
          </w:ffData>
        </w:fldChar>
      </w:r>
      <w:r>
        <w:rPr>
          <w:rFonts w:hint="default" w:ascii="Times New Roman" w:hAnsi="Times New Roman" w:eastAsia="宋体" w:cs="Times New Roman"/>
        </w:rPr>
        <w:instrText xml:space="preserve"> FORMTEXT </w:instrText>
      </w:r>
      <w:r>
        <w:rPr>
          <w:rFonts w:hint="default" w:ascii="Times New Roman" w:hAnsi="Times New Roman" w:eastAsia="宋体" w:cs="Times New Roman"/>
        </w:rPr>
        <w:fldChar w:fldCharType="separate"/>
      </w:r>
      <w:r>
        <w:rPr>
          <w:rFonts w:hint="default" w:ascii="Times New Roman" w:hAnsi="Times New Roman" w:eastAsia="宋体" w:cs="Times New Roman"/>
        </w:rPr>
        <w:t>XXXX</w:t>
      </w:r>
      <w:r>
        <w:rPr>
          <w:rFonts w:hint="default" w:ascii="Times New Roman" w:hAnsi="Times New Roman" w:eastAsia="宋体" w:cs="Times New Roman"/>
        </w:rPr>
        <w:fldChar w:fldCharType="end"/>
      </w:r>
      <w:bookmarkEnd w:id="6"/>
      <w:r>
        <w:rPr>
          <w:rFonts w:hint="default" w:ascii="Times New Roman" w:hAnsi="Times New Roman" w:eastAsia="宋体" w:cs="Times New Roman"/>
        </w:rPr>
        <w:t xml:space="preserve"> - </w:t>
      </w:r>
      <w:bookmarkStart w:id="7" w:name="FM"/>
      <w:r>
        <w:rPr>
          <w:rFonts w:hint="default" w:ascii="Times New Roman" w:hAnsi="Times New Roman" w:eastAsia="宋体" w:cs="Times New Roman"/>
        </w:rPr>
        <w:fldChar w:fldCharType="begin">
          <w:ffData>
            <w:name w:val="FM"/>
            <w:enabled/>
            <w:calcOnExit w:val="0"/>
            <w:entryMacro w:val="ShowHelp8"/>
            <w:textInput>
              <w:default w:val="XX"/>
              <w:maxLength w:val="2"/>
            </w:textInput>
          </w:ffData>
        </w:fldChar>
      </w:r>
      <w:r>
        <w:rPr>
          <w:rFonts w:hint="default" w:ascii="Times New Roman" w:hAnsi="Times New Roman" w:eastAsia="宋体" w:cs="Times New Roman"/>
        </w:rPr>
        <w:instrText xml:space="preserve"> FORMTEXT </w:instrText>
      </w:r>
      <w:r>
        <w:rPr>
          <w:rFonts w:hint="default" w:ascii="Times New Roman" w:hAnsi="Times New Roman" w:eastAsia="宋体" w:cs="Times New Roman"/>
        </w:rPr>
        <w:fldChar w:fldCharType="separate"/>
      </w:r>
      <w:r>
        <w:rPr>
          <w:rFonts w:hint="default" w:ascii="Times New Roman" w:hAnsi="Times New Roman" w:eastAsia="宋体" w:cs="Times New Roman"/>
        </w:rPr>
        <w:t>XX</w:t>
      </w:r>
      <w:r>
        <w:rPr>
          <w:rFonts w:hint="default" w:ascii="Times New Roman" w:hAnsi="Times New Roman" w:eastAsia="宋体" w:cs="Times New Roman"/>
        </w:rPr>
        <w:fldChar w:fldCharType="end"/>
      </w:r>
      <w:bookmarkEnd w:id="7"/>
      <w:r>
        <w:rPr>
          <w:rFonts w:hint="default" w:ascii="Times New Roman" w:hAnsi="Times New Roman" w:eastAsia="宋体" w:cs="Times New Roman"/>
        </w:rPr>
        <w:t xml:space="preserve"> - </w:t>
      </w:r>
      <w:bookmarkStart w:id="8" w:name="FD"/>
      <w:r>
        <w:rPr>
          <w:rFonts w:hint="default" w:ascii="Times New Roman" w:hAnsi="Times New Roman" w:eastAsia="宋体" w:cs="Times New Roman"/>
        </w:rPr>
        <w:fldChar w:fldCharType="begin">
          <w:ffData>
            <w:name w:val="FD"/>
            <w:enabled/>
            <w:calcOnExit w:val="0"/>
            <w:entryMacro w:val="ShowHelp8"/>
            <w:textInput>
              <w:default w:val="XX"/>
              <w:maxLength w:val="2"/>
            </w:textInput>
          </w:ffData>
        </w:fldChar>
      </w:r>
      <w:r>
        <w:rPr>
          <w:rFonts w:hint="default" w:ascii="Times New Roman" w:hAnsi="Times New Roman" w:eastAsia="宋体" w:cs="Times New Roman"/>
        </w:rPr>
        <w:instrText xml:space="preserve"> FORMTEXT </w:instrText>
      </w:r>
      <w:r>
        <w:rPr>
          <w:rFonts w:hint="default" w:ascii="Times New Roman" w:hAnsi="Times New Roman" w:eastAsia="宋体" w:cs="Times New Roman"/>
        </w:rPr>
        <w:fldChar w:fldCharType="separate"/>
      </w:r>
      <w:r>
        <w:rPr>
          <w:rFonts w:hint="default" w:ascii="Times New Roman" w:hAnsi="Times New Roman" w:eastAsia="宋体" w:cs="Times New Roman"/>
        </w:rPr>
        <w:t>XX</w:t>
      </w:r>
      <w:r>
        <w:rPr>
          <w:rFonts w:hint="default" w:ascii="Times New Roman" w:hAnsi="Times New Roman" w:eastAsia="宋体" w:cs="Times New Roman"/>
        </w:rPr>
        <w:fldChar w:fldCharType="end"/>
      </w:r>
      <w:bookmarkEnd w:id="8"/>
      <w:r>
        <w:rPr>
          <w:rFonts w:hint="default" w:ascii="Times New Roman" w:hAnsi="Times New Roman" w:eastAsia="宋体" w:cs="Times New Roman"/>
        </w:rPr>
        <w:t>发布</w:t>
      </w:r>
    </w:p>
    <w:p w14:paraId="18B13BC8">
      <w:pPr>
        <w:pStyle w:val="150"/>
        <w:framePr w:wrap="around" w:hAnchor="page" w:x="6961" w:y="14086"/>
        <w:rPr>
          <w:rFonts w:hint="default" w:ascii="Times New Roman" w:hAnsi="Times New Roman" w:eastAsia="宋体" w:cs="Times New Roman"/>
        </w:rPr>
      </w:pPr>
      <w:bookmarkStart w:id="9" w:name="SY"/>
      <w:r>
        <w:rPr>
          <w:rFonts w:hint="default" w:ascii="Times New Roman" w:hAnsi="Times New Roman" w:eastAsia="宋体" w:cs="Times New Roman"/>
        </w:rPr>
        <w:fldChar w:fldCharType="begin">
          <w:ffData>
            <w:name w:val="SY"/>
            <w:enabled/>
            <w:calcOnExit w:val="0"/>
            <w:entryMacro w:val="ShowHelp9"/>
            <w:textInput>
              <w:default w:val="XXXX"/>
              <w:maxLength w:val="4"/>
            </w:textInput>
          </w:ffData>
        </w:fldChar>
      </w:r>
      <w:r>
        <w:rPr>
          <w:rFonts w:hint="default" w:ascii="Times New Roman" w:hAnsi="Times New Roman" w:eastAsia="宋体" w:cs="Times New Roman"/>
        </w:rPr>
        <w:instrText xml:space="preserve"> FORMTEXT </w:instrText>
      </w:r>
      <w:r>
        <w:rPr>
          <w:rFonts w:hint="default" w:ascii="Times New Roman" w:hAnsi="Times New Roman" w:eastAsia="宋体" w:cs="Times New Roman"/>
        </w:rPr>
        <w:fldChar w:fldCharType="separate"/>
      </w:r>
      <w:r>
        <w:rPr>
          <w:rFonts w:hint="default" w:ascii="Times New Roman" w:hAnsi="Times New Roman" w:eastAsia="宋体" w:cs="Times New Roman"/>
        </w:rPr>
        <w:t>XXXX</w:t>
      </w:r>
      <w:r>
        <w:rPr>
          <w:rFonts w:hint="default" w:ascii="Times New Roman" w:hAnsi="Times New Roman" w:eastAsia="宋体" w:cs="Times New Roman"/>
        </w:rPr>
        <w:fldChar w:fldCharType="end"/>
      </w:r>
      <w:bookmarkEnd w:id="9"/>
      <w:r>
        <w:rPr>
          <w:rFonts w:hint="default" w:ascii="Times New Roman" w:hAnsi="Times New Roman" w:eastAsia="宋体" w:cs="Times New Roman"/>
        </w:rPr>
        <w:t xml:space="preserve"> - </w:t>
      </w:r>
      <w:bookmarkStart w:id="10" w:name="SM"/>
      <w:r>
        <w:rPr>
          <w:rFonts w:hint="default" w:ascii="Times New Roman" w:hAnsi="Times New Roman" w:eastAsia="宋体" w:cs="Times New Roman"/>
        </w:rPr>
        <w:fldChar w:fldCharType="begin">
          <w:ffData>
            <w:name w:val="SM"/>
            <w:enabled/>
            <w:calcOnExit w:val="0"/>
            <w:entryMacro w:val="ShowHelp9"/>
            <w:textInput>
              <w:default w:val="XX"/>
              <w:maxLength w:val="2"/>
            </w:textInput>
          </w:ffData>
        </w:fldChar>
      </w:r>
      <w:r>
        <w:rPr>
          <w:rFonts w:hint="default" w:ascii="Times New Roman" w:hAnsi="Times New Roman" w:eastAsia="宋体" w:cs="Times New Roman"/>
        </w:rPr>
        <w:instrText xml:space="preserve"> FORMTEXT </w:instrText>
      </w:r>
      <w:r>
        <w:rPr>
          <w:rFonts w:hint="default" w:ascii="Times New Roman" w:hAnsi="Times New Roman" w:eastAsia="宋体" w:cs="Times New Roman"/>
        </w:rPr>
        <w:fldChar w:fldCharType="separate"/>
      </w:r>
      <w:r>
        <w:rPr>
          <w:rFonts w:hint="default" w:ascii="Times New Roman" w:hAnsi="Times New Roman" w:eastAsia="宋体" w:cs="Times New Roman"/>
        </w:rPr>
        <w:t>XX</w:t>
      </w:r>
      <w:r>
        <w:rPr>
          <w:rFonts w:hint="default" w:ascii="Times New Roman" w:hAnsi="Times New Roman" w:eastAsia="宋体" w:cs="Times New Roman"/>
        </w:rPr>
        <w:fldChar w:fldCharType="end"/>
      </w:r>
      <w:bookmarkEnd w:id="10"/>
      <w:r>
        <w:rPr>
          <w:rFonts w:hint="default" w:ascii="Times New Roman" w:hAnsi="Times New Roman" w:eastAsia="宋体" w:cs="Times New Roman"/>
        </w:rPr>
        <w:t xml:space="preserve"> - </w:t>
      </w:r>
      <w:bookmarkStart w:id="11" w:name="SD"/>
      <w:r>
        <w:rPr>
          <w:rFonts w:hint="default" w:ascii="Times New Roman" w:hAnsi="Times New Roman" w:eastAsia="宋体" w:cs="Times New Roman"/>
        </w:rPr>
        <w:fldChar w:fldCharType="begin">
          <w:ffData>
            <w:name w:val="SD"/>
            <w:enabled/>
            <w:calcOnExit w:val="0"/>
            <w:entryMacro w:val="ShowHelp9"/>
            <w:textInput>
              <w:default w:val="XX"/>
              <w:maxLength w:val="2"/>
            </w:textInput>
          </w:ffData>
        </w:fldChar>
      </w:r>
      <w:r>
        <w:rPr>
          <w:rFonts w:hint="default" w:ascii="Times New Roman" w:hAnsi="Times New Roman" w:eastAsia="宋体" w:cs="Times New Roman"/>
        </w:rPr>
        <w:instrText xml:space="preserve"> FORMTEXT </w:instrText>
      </w:r>
      <w:r>
        <w:rPr>
          <w:rFonts w:hint="default" w:ascii="Times New Roman" w:hAnsi="Times New Roman" w:eastAsia="宋体" w:cs="Times New Roman"/>
        </w:rPr>
        <w:fldChar w:fldCharType="separate"/>
      </w:r>
      <w:r>
        <w:rPr>
          <w:rFonts w:hint="default" w:ascii="Times New Roman" w:hAnsi="Times New Roman" w:eastAsia="宋体" w:cs="Times New Roman"/>
        </w:rPr>
        <w:t>XX</w:t>
      </w:r>
      <w:r>
        <w:rPr>
          <w:rFonts w:hint="default" w:ascii="Times New Roman" w:hAnsi="Times New Roman" w:eastAsia="宋体" w:cs="Times New Roman"/>
        </w:rPr>
        <w:fldChar w:fldCharType="end"/>
      </w:r>
      <w:bookmarkEnd w:id="11"/>
      <w:r>
        <w:rPr>
          <w:rFonts w:hint="default" w:ascii="Times New Roman" w:hAnsi="Times New Roman" w:eastAsia="宋体" w:cs="Times New Roman"/>
        </w:rPr>
        <w:t>实施</w:t>
      </w:r>
    </w:p>
    <w:p w14:paraId="624F3581">
      <w:pPr>
        <w:pStyle w:val="30"/>
        <w:ind w:firstLine="440"/>
        <w:rPr>
          <w:rFonts w:hint="default" w:ascii="Times New Roman" w:hAnsi="Times New Roman" w:eastAsia="宋体" w:cs="Times New Roman"/>
        </w:rPr>
        <w:sectPr>
          <w:headerReference r:id="rId3" w:type="even"/>
          <w:footerReference r:id="rId4" w:type="even"/>
          <w:pgSz w:w="11906" w:h="16838"/>
          <w:pgMar w:top="567" w:right="1134" w:bottom="1134" w:left="1417" w:header="0" w:footer="0" w:gutter="0"/>
          <w:pgNumType w:start="1"/>
          <w:cols w:space="425" w:num="1"/>
          <w:docGrid w:type="lines" w:linePitch="312" w:charSpace="0"/>
        </w:sectPr>
      </w:pPr>
      <w:bookmarkStart w:id="12" w:name="_Toc458086732"/>
      <w:bookmarkStart w:id="13" w:name="_Toc440293240"/>
      <w:bookmarkStart w:id="14" w:name="_Toc457491869"/>
      <w:r>
        <w:rPr>
          <w:rFonts w:hint="default" w:ascii="Times New Roman" w:hAnsi="Times New Roman" w:eastAsia="宋体" w:cs="Times New Roman"/>
        </w:rPr>
        <w:t xml:space="preserve"> </w:t>
      </w:r>
      <w:r>
        <w:rPr>
          <w:rFonts w:hint="default" w:ascii="Times New Roman" w:hAnsi="Times New Roman" w:eastAsia="宋体" w:cs="Times New Roman"/>
        </w:rPr>
        <mc:AlternateContent>
          <mc:Choice Requires="wps">
            <w:drawing>
              <wp:anchor distT="0" distB="0" distL="114300" distR="114300" simplePos="0" relativeHeight="251664384" behindDoc="0" locked="0" layoutInCell="1" allowOverlap="1">
                <wp:simplePos x="0" y="0"/>
                <wp:positionH relativeFrom="column">
                  <wp:posOffset>4531995</wp:posOffset>
                </wp:positionH>
                <wp:positionV relativeFrom="paragraph">
                  <wp:posOffset>9050020</wp:posOffset>
                </wp:positionV>
                <wp:extent cx="654685" cy="462915"/>
                <wp:effectExtent l="0" t="0" r="0" b="0"/>
                <wp:wrapNone/>
                <wp:docPr id="11" name="文本框 4"/>
                <wp:cNvGraphicFramePr/>
                <a:graphic xmlns:a="http://schemas.openxmlformats.org/drawingml/2006/main">
                  <a:graphicData uri="http://schemas.microsoft.com/office/word/2010/wordprocessingShape">
                    <wps:wsp>
                      <wps:cNvSpPr txBox="1">
                        <a:spLocks noChangeArrowheads="1"/>
                      </wps:cNvSpPr>
                      <wps:spPr bwMode="auto">
                        <a:xfrm>
                          <a:off x="0" y="0"/>
                          <a:ext cx="654514" cy="463048"/>
                        </a:xfrm>
                        <a:prstGeom prst="rect">
                          <a:avLst/>
                        </a:prstGeom>
                        <a:noFill/>
                        <a:ln>
                          <a:noFill/>
                        </a:ln>
                      </wps:spPr>
                      <wps:txbx>
                        <w:txbxContent>
                          <w:p w14:paraId="16FF2CCE">
                            <w:pPr>
                              <w:jc w:val="distribute"/>
                              <w:rPr>
                                <w:rFonts w:hint="eastAsia" w:ascii="黑体" w:hAnsi="黑体" w:eastAsia="黑体"/>
                                <w:b/>
                                <w:sz w:val="28"/>
                                <w:szCs w:val="28"/>
                              </w:rPr>
                            </w:pPr>
                            <w:r>
                              <w:rPr>
                                <w:rFonts w:hint="eastAsia" w:ascii="黑体" w:hAnsi="黑体" w:eastAsia="黑体"/>
                                <w:b/>
                                <w:sz w:val="28"/>
                                <w:szCs w:val="28"/>
                              </w:rPr>
                              <w:t>发布</w:t>
                            </w:r>
                          </w:p>
                        </w:txbxContent>
                      </wps:txbx>
                      <wps:bodyPr rot="0" vert="horz" wrap="square" lIns="91440" tIns="45720" rIns="91440" bIns="45720" anchor="t" anchorCtr="0" upright="1">
                        <a:noAutofit/>
                      </wps:bodyPr>
                    </wps:wsp>
                  </a:graphicData>
                </a:graphic>
              </wp:anchor>
            </w:drawing>
          </mc:Choice>
          <mc:Fallback>
            <w:pict>
              <v:shape id="文本框 4" o:spid="_x0000_s1026" o:spt="202" type="#_x0000_t202" style="position:absolute;left:0pt;margin-left:356.85pt;margin-top:712.6pt;height:36.45pt;width:51.55pt;z-index:251664384;mso-width-relative:page;mso-height-relative:page;" filled="f" stroked="f" coordsize="21600,21600" o:gfxdata="UEsDBAoAAAAAAIdO4kAAAAAAAAAAAAAAAAAEAAAAZHJzL1BLAwQUAAAACACHTuJAt7/029kAAAAN&#10;AQAADwAAAGRycy9kb3ducmV2LnhtbE2PS0/DMBCE70j8B2uRuFE7oY80jdMDiCuI8pB6c+NtEhGv&#10;o9htwr9ne6LHnfk0O1NsJ9eJMw6h9aQhmSkQSJW3LdUaPj9eHjIQIRqypvOEGn4xwLa8vSlMbv1I&#10;73jexVpwCIXcaGhi7HMpQ9WgM2HmeyT2jn5wJvI51NIOZuRw18lUqaV0piX+0JgenxqsfnYnp+Hr&#10;9bj/nqu3+tkt+tFPSpJbS63v7xK1ARFxiv8wXOpzdSi508GfyAbRaVgljytG2ZinixQEI1my5DWH&#10;i7TOEpBlIa9XlH9QSwMEFAAAAAgAh07iQNYlIc4XAgAAFQQAAA4AAABkcnMvZTJvRG9jLnhtbK1T&#10;wY7TMBC9I/EPlu80TUnLEjVdLVstQlpYpIUPcB2nsUg8Zuw2KR/A/gEnLtz3u/odjJ1uKctlD1ws&#10;2zN+896b8fy8bxu2Veg0mIKnozFnykgotVkX/POnqxdnnDkvTCkaMKrgO+X4+eL5s3lnczWBGppS&#10;ISMQ4/LOFrz23uZJ4mStWuFGYJWhYAXYCk9HXCclio7Q2yaZjMezpAMsLYJUztHtcgjyAyI+BRCq&#10;Sku1BLlplfEDKqpGeJLkam0dX0S2VaWkv6kqpzxrCk5KfVypCO1XYU0Wc5GvUdhaywMF8RQKjzS1&#10;QhsqeoRaCi/YBvU/UK2WCA4qP5LQJoOQ6AipSMePvLmthVVRC1nt7NF09/9g5YftR2S6pElIOTOi&#10;pY7vf9ztf97vf31nWfCnsy6ntFtLib5/Az3lRq3OXoP84piBy1qYtbpAhK5WoiR+aXiZnDwdcFwA&#10;WXXvoaQ6YuMhAvUVtsE8soMROvVmd+yN6j2TdDmbZtM040xSKJu9HGdnsYLIHx5bdP6tgpaFTcGR&#10;Wh/Bxfba+UBG5A8poZaBK900sf2N+euCEsNNJB/4Dsx9v+oPZqyg3JEMhGGa6C/Rpgb8xllHk1Rw&#10;93UjUHHWvDNkxes0y8LoxUM2fTWhA55GVqcRYSRBFdxzNmwv/TCuG4t6XVOlwXwDF2RfpaO04PPA&#10;6sCbpiUqPkx2GMfTc8z685sXv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3v/Tb2QAAAA0BAAAP&#10;AAAAAAAAAAEAIAAAACIAAABkcnMvZG93bnJldi54bWxQSwECFAAUAAAACACHTuJA1iUhzhcCAAAV&#10;BAAADgAAAAAAAAABACAAAAAoAQAAZHJzL2Uyb0RvYy54bWxQSwUGAAAAAAYABgBZAQAAsQUAAAAA&#10;">
                <v:fill on="f" focussize="0,0"/>
                <v:stroke on="f"/>
                <v:imagedata o:title=""/>
                <o:lock v:ext="edit" aspectratio="f"/>
                <v:textbox>
                  <w:txbxContent>
                    <w:p w14:paraId="16FF2CCE">
                      <w:pPr>
                        <w:jc w:val="distribute"/>
                        <w:rPr>
                          <w:rFonts w:hint="eastAsia" w:ascii="黑体" w:hAnsi="黑体" w:eastAsia="黑体"/>
                          <w:b/>
                          <w:sz w:val="28"/>
                          <w:szCs w:val="28"/>
                        </w:rPr>
                      </w:pPr>
                      <w:r>
                        <w:rPr>
                          <w:rFonts w:hint="eastAsia" w:ascii="黑体" w:hAnsi="黑体" w:eastAsia="黑体"/>
                          <w:b/>
                          <w:sz w:val="28"/>
                          <w:szCs w:val="28"/>
                        </w:rPr>
                        <w:t>发布</w:t>
                      </w:r>
                    </w:p>
                  </w:txbxContent>
                </v:textbox>
              </v:shape>
            </w:pict>
          </mc:Fallback>
        </mc:AlternateContent>
      </w:r>
      <w:r>
        <w:rPr>
          <w:rFonts w:hint="default" w:ascii="Times New Roman" w:hAnsi="Times New Roman" w:eastAsia="宋体" w:cs="Times New Roman"/>
        </w:rPr>
        <mc:AlternateContent>
          <mc:Choice Requires="wps">
            <w:drawing>
              <wp:anchor distT="0" distB="0" distL="114300" distR="114300" simplePos="0" relativeHeight="251663360" behindDoc="0" locked="0" layoutInCell="1" allowOverlap="1">
                <wp:simplePos x="0" y="0"/>
                <wp:positionH relativeFrom="column">
                  <wp:posOffset>986155</wp:posOffset>
                </wp:positionH>
                <wp:positionV relativeFrom="paragraph">
                  <wp:posOffset>8978265</wp:posOffset>
                </wp:positionV>
                <wp:extent cx="3105150" cy="599440"/>
                <wp:effectExtent l="0" t="0" r="0" b="0"/>
                <wp:wrapNone/>
                <wp:docPr id="4" name="文本框 2"/>
                <wp:cNvGraphicFramePr/>
                <a:graphic xmlns:a="http://schemas.openxmlformats.org/drawingml/2006/main">
                  <a:graphicData uri="http://schemas.microsoft.com/office/word/2010/wordprocessingShape">
                    <wps:wsp>
                      <wps:cNvSpPr txBox="1">
                        <a:spLocks noChangeArrowheads="1"/>
                      </wps:cNvSpPr>
                      <wps:spPr bwMode="auto">
                        <a:xfrm>
                          <a:off x="0" y="0"/>
                          <a:ext cx="3105150" cy="599440"/>
                        </a:xfrm>
                        <a:prstGeom prst="rect">
                          <a:avLst/>
                        </a:prstGeom>
                        <a:noFill/>
                        <a:ln>
                          <a:noFill/>
                        </a:ln>
                      </wps:spPr>
                      <wps:txbx>
                        <w:txbxContent>
                          <w:p w14:paraId="378563B3">
                            <w:pPr>
                              <w:spacing w:line="400" w:lineRule="exact"/>
                              <w:jc w:val="distribute"/>
                              <w:rPr>
                                <w:rFonts w:hint="eastAsia" w:ascii="华文中宋" w:hAnsi="华文中宋" w:eastAsia="华文中宋"/>
                                <w:b/>
                                <w:w w:val="90"/>
                                <w:sz w:val="38"/>
                                <w:szCs w:val="38"/>
                              </w:rPr>
                            </w:pPr>
                            <w:r>
                              <w:rPr>
                                <w:rFonts w:hint="eastAsia" w:ascii="华文中宋" w:hAnsi="华文中宋" w:eastAsia="华文中宋"/>
                                <w:b/>
                                <w:w w:val="90"/>
                                <w:sz w:val="38"/>
                                <w:szCs w:val="38"/>
                              </w:rPr>
                              <w:t>国家市场监督管理总局</w:t>
                            </w:r>
                          </w:p>
                          <w:p w14:paraId="134EA8D1">
                            <w:pPr>
                              <w:spacing w:line="400" w:lineRule="exact"/>
                              <w:jc w:val="distribute"/>
                              <w:rPr>
                                <w:rFonts w:hint="eastAsia" w:ascii="华文中宋" w:hAnsi="华文中宋" w:eastAsia="华文中宋"/>
                                <w:b/>
                                <w:w w:val="90"/>
                                <w:sz w:val="38"/>
                                <w:szCs w:val="38"/>
                              </w:rPr>
                            </w:pPr>
                            <w:r>
                              <w:rPr>
                                <w:rFonts w:hint="eastAsia" w:ascii="华文中宋" w:hAnsi="华文中宋" w:eastAsia="华文中宋"/>
                                <w:b/>
                                <w:w w:val="90"/>
                                <w:sz w:val="38"/>
                                <w:szCs w:val="38"/>
                              </w:rPr>
                              <w:t>国家标准化管理委员会</w:t>
                            </w:r>
                          </w:p>
                        </w:txbxContent>
                      </wps:txbx>
                      <wps:bodyPr rot="0" vert="horz" wrap="square" lIns="91440" tIns="45720" rIns="91440" bIns="45720" anchor="t" anchorCtr="0" upright="1">
                        <a:spAutoFit/>
                      </wps:bodyPr>
                    </wps:wsp>
                  </a:graphicData>
                </a:graphic>
              </wp:anchor>
            </w:drawing>
          </mc:Choice>
          <mc:Fallback>
            <w:pict>
              <v:shape id="文本框 2" o:spid="_x0000_s1026" o:spt="202" type="#_x0000_t202" style="position:absolute;left:0pt;margin-left:77.65pt;margin-top:706.95pt;height:47.2pt;width:244.5pt;z-index:251663360;mso-width-relative:page;mso-height-relative:page;" filled="f" stroked="f" coordsize="21600,21600" o:gfxdata="UEsDBAoAAAAAAIdO4kAAAAAAAAAAAAAAAAAEAAAAZHJzL1BLAwQUAAAACACHTuJApkWHxtgAAAAN&#10;AQAADwAAAGRycy9kb3ducmV2LnhtbE2PzU7DMBCE70i8g7VI3KgdklQlxKkQPxIHLpRwd+MliYjX&#10;Uew26duzPdHbzs5o9ttyu7hBHHEKvScNyUqBQGq87anVUH+93W1AhGjImsETajhhgG11fVWawvqZ&#10;PvG4i63gEgqF0dDFOBZShqZDZ8LKj0js/fjJmchyaqWdzMzlbpD3Sq2lMz3xhc6M+Nxh87s7OA0x&#10;2qfkVL+68P69fLzMnWpyU2t9e5OoRxARl/gfhjM+o0PFTHt/IBvEwDrPU47ykCXpAwiOrLOMV/uz&#10;pzYpyKqUl19Uf1BLAwQUAAAACACHTuJArVOmHRUCAAAVBAAADgAAAGRycy9lMm9Eb2MueG1srVPN&#10;jtMwEL4j8Q6W7zRNaYFGTVfLVkVIy4+08ACu4zQWiceM3SblAeANOHHhznP1ORg7aSnLZQ9cLNsz&#10;/ub7vhkvrrqmZnuFToPJeToac6aMhEKbbc4/flg/ecGZ88IUogajcn5Qjl8tHz9atDZTE6igLhQy&#10;AjEua23OK+9tliROVqoRbgRWGQqWgI3wdMRtUqBoCb2pk8l4/CxpAQuLIJVzdLvqg3xAxIcAQllq&#10;qVYgd40yvkdFVQtPklylrePLyLYslfTvytIpz+qck1IfVypC+01Yk+VCZFsUttJyoCAeQuGepkZo&#10;Q0XPUCvhBduh/geq0RLBQelHEpqkFxIdIRXp+J43d5WwKmohq509m+7+H6x8u3+PTBc5n3JmREMN&#10;P37/dvzx6/jzK5sEe1rrMsq6s5Tnu5fQ0dBEqc7egvzkmIGbSpitukaEtlKiIHppeJlcPO1xXADZ&#10;tG+goDpi5yECdSU2wTtygxE6teZwbo3qPJN0+TQdz9IZhSTFZvP5dBp7l4js9Nqi868UNCxsco7U&#10;+ogu9rfOBzYiO6WEYgbWuq5j+2vz1wUlhpvIPhDuqftu0w1ubKA4kA6EfproL9GmAvzCWUuTlHP3&#10;eSdQcVa/NuTFPA1kmY+H6ez5hA54GdlcRoSRBJVzz1m/vfH9uO4s6m1FlU7uX5N/ax2lBaN7VgNv&#10;mpaoeJjsMI6X55j15zcvfw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CmRYfG2AAAAA0BAAAPAAAA&#10;AAAAAAEAIAAAACIAAABkcnMvZG93bnJldi54bWxQSwECFAAUAAAACACHTuJArVOmHRUCAAAVBAAA&#10;DgAAAAAAAAABACAAAAAnAQAAZHJzL2Uyb0RvYy54bWxQSwUGAAAAAAYABgBZAQAArgUAAAAA&#10;">
                <v:fill on="f" focussize="0,0"/>
                <v:stroke on="f"/>
                <v:imagedata o:title=""/>
                <o:lock v:ext="edit" aspectratio="f"/>
                <v:textbox style="mso-fit-shape-to-text:t;">
                  <w:txbxContent>
                    <w:p w14:paraId="378563B3">
                      <w:pPr>
                        <w:spacing w:line="400" w:lineRule="exact"/>
                        <w:jc w:val="distribute"/>
                        <w:rPr>
                          <w:rFonts w:hint="eastAsia" w:ascii="华文中宋" w:hAnsi="华文中宋" w:eastAsia="华文中宋"/>
                          <w:b/>
                          <w:w w:val="90"/>
                          <w:sz w:val="38"/>
                          <w:szCs w:val="38"/>
                        </w:rPr>
                      </w:pPr>
                      <w:r>
                        <w:rPr>
                          <w:rFonts w:hint="eastAsia" w:ascii="华文中宋" w:hAnsi="华文中宋" w:eastAsia="华文中宋"/>
                          <w:b/>
                          <w:w w:val="90"/>
                          <w:sz w:val="38"/>
                          <w:szCs w:val="38"/>
                        </w:rPr>
                        <w:t>国家市场监督管理总局</w:t>
                      </w:r>
                    </w:p>
                    <w:p w14:paraId="134EA8D1">
                      <w:pPr>
                        <w:spacing w:line="400" w:lineRule="exact"/>
                        <w:jc w:val="distribute"/>
                        <w:rPr>
                          <w:rFonts w:hint="eastAsia" w:ascii="华文中宋" w:hAnsi="华文中宋" w:eastAsia="华文中宋"/>
                          <w:b/>
                          <w:w w:val="90"/>
                          <w:sz w:val="38"/>
                          <w:szCs w:val="38"/>
                        </w:rPr>
                      </w:pPr>
                      <w:r>
                        <w:rPr>
                          <w:rFonts w:hint="eastAsia" w:ascii="华文中宋" w:hAnsi="华文中宋" w:eastAsia="华文中宋"/>
                          <w:b/>
                          <w:w w:val="90"/>
                          <w:sz w:val="38"/>
                          <w:szCs w:val="38"/>
                        </w:rPr>
                        <w:t>国家标准化管理委员会</w:t>
                      </w:r>
                    </w:p>
                  </w:txbxContent>
                </v:textbox>
              </v:shape>
            </w:pict>
          </mc:Fallback>
        </mc:AlternateContent>
      </w:r>
      <w:r>
        <w:rPr>
          <w:rFonts w:hint="default" w:ascii="Times New Roman" w:hAnsi="Times New Roman" w:eastAsia="宋体" w:cs="Times New Roman"/>
        </w:rPr>
        <mc:AlternateContent>
          <mc:Choice Requires="wps">
            <w:drawing>
              <wp:anchor distT="0" distB="0" distL="114300" distR="114300" simplePos="0" relativeHeight="251662336" behindDoc="0" locked="1" layoutInCell="1" allowOverlap="1">
                <wp:simplePos x="0" y="0"/>
                <wp:positionH relativeFrom="column">
                  <wp:posOffset>1905</wp:posOffset>
                </wp:positionH>
                <wp:positionV relativeFrom="paragraph">
                  <wp:posOffset>8898255</wp:posOffset>
                </wp:positionV>
                <wp:extent cx="6120130" cy="0"/>
                <wp:effectExtent l="0" t="0" r="13970" b="0"/>
                <wp:wrapNone/>
                <wp:docPr id="22" name="直接连接符 22"/>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0.15pt;margin-top:700.65pt;height:0pt;width:481.9pt;z-index:251662336;mso-width-relative:page;mso-height-relative:page;" filled="f" stroked="t" coordsize="21600,21600" o:gfxdata="UEsDBAoAAAAAAIdO4kAAAAAAAAAAAAAAAAAEAAAAZHJzL1BLAwQUAAAACACHTuJA9h8UvdUAAAAK&#10;AQAADwAAAGRycy9kb3ducmV2LnhtbE2PT0/DMAzF70h8h8hIXCaWdJumUZruAPTGhQHa1WtMW9E4&#10;XZP9gU+POSC42e89Pf9crM++V0caYxfYQjY1oIjr4DpuLLy+VDcrUDEhO+wDk4VPirAuLy8KzF04&#10;8TMdN6lRUsIxRwttSkOudaxb8hinYSAW7z2MHpOsY6PdiCcp972eGbPUHjuWCy0OdN9S/bE5eAux&#10;eqN99TWpJ2Y7bwLN9g9Pj2jt9VVm7kAlOqe/MPzgCzqUwrQLB3ZR9RbmkhN1YTKZxL9dLjJQu19J&#10;l4X+/0L5DVBLAwQUAAAACACHTuJA0Gp8HuQBAACsAwAADgAAAGRycy9lMm9Eb2MueG1srVNLjhMx&#10;EN0jcQfLe9JJoxlBK51ZJBo2A0Sa4QCO2522sF2Wy0l3LsEFkNjBiiV7bjPDMSg7H+azmQW9sOz6&#10;vKr3qnp6MVjDtiqgBlfzyWjMmXISGu3WNf90c/nqDWcYhWuEAadqvlPIL2YvX0x7X6kSOjCNCoxA&#10;HFa9r3kXo6+KAmWnrMAReOXI2UKwItIzrIsmiJ7QrSnK8fi86CE0PoBUiGRd7J38gBieAwhtq6Va&#10;gNxY5eIeNSgjIlHCTnvks9xt2yoZP7YtqshMzYlpzCcVofsqncVsKqp1EL7T8tCCeE4LjzhZoR0V&#10;PUEtRBRsE/QTKKtlAIQ2jiTYYk8kK0IsJuNH2lx3wqvMhaRGfxId/x+s/LBdBqabmpclZ05Ymvjd&#10;11+3X77/+f2NzrufPxh5SKbeY0XRc7cMiagc3LW/AvkZmYN5J9xa5XZvdp4gJimjeJCSHuip2Kp/&#10;Dw3FiE2ErNnQBpsgSQ025NHsTqNRQ2SSjOcT0uc1TU0efYWojok+YHynwLJ0qbnRLqkmKrG9wpga&#10;EdUxJJkdXGpj8uSNY33N356VZzkBwegmOVMYhvVqbgLbirQ7+cusyHM/LMDGNfsixh1IJ557xVbQ&#10;7JbhKAYNMXdzWLi0JfffOfvfTzb7C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PYfFL3VAAAACgEA&#10;AA8AAAAAAAAAAQAgAAAAIgAAAGRycy9kb3ducmV2LnhtbFBLAQIUABQAAAAIAIdO4kDQanwe5AEA&#10;AKwDAAAOAAAAAAAAAAEAIAAAACQBAABkcnMvZTJvRG9jLnhtbFBLBQYAAAAABgAGAFkBAAB6BQAA&#10;AAA=&#10;">
                <v:fill on="f" focussize="0,0"/>
                <v:stroke color="#000000" joinstyle="round"/>
                <v:imagedata o:title=""/>
                <o:lock v:ext="edit" aspectratio="f"/>
                <w10:anchorlock/>
              </v:line>
            </w:pict>
          </mc:Fallback>
        </mc:AlternateContent>
      </w:r>
      <w:r>
        <w:rPr>
          <w:rFonts w:hint="default" w:ascii="Times New Roman" w:hAnsi="Times New Roman" w:eastAsia="宋体" w:cs="Times New Roman"/>
        </w:rPr>
        <mc:AlternateContent>
          <mc:Choice Requires="wps">
            <w:drawing>
              <wp:anchor distT="0" distB="0" distL="114300" distR="114300" simplePos="0" relativeHeight="251659264" behindDoc="0" locked="1" layoutInCell="1" allowOverlap="1">
                <wp:simplePos x="0" y="0"/>
                <wp:positionH relativeFrom="column">
                  <wp:posOffset>-635</wp:posOffset>
                </wp:positionH>
                <wp:positionV relativeFrom="paragraph">
                  <wp:posOffset>2339340</wp:posOffset>
                </wp:positionV>
                <wp:extent cx="6120130" cy="0"/>
                <wp:effectExtent l="0" t="0" r="13970" b="0"/>
                <wp:wrapNone/>
                <wp:docPr id="8" name="直接连接符 8"/>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0.05pt;margin-top:184.2pt;height:0pt;width:481.9pt;z-index:251659264;mso-width-relative:page;mso-height-relative:page;" filled="f" stroked="t" coordsize="21600,21600" o:gfxdata="UEsDBAoAAAAAAIdO4kAAAAAAAAAAAAAAAAAEAAAAZHJzL1BLAwQUAAAACACHTuJABdbwCNcAAAAJ&#10;AQAADwAAAGRycy9kb3ducmV2LnhtbE2PzU7DMBCE70h9B2uRuFStnQaFEuL0UMiNC20R1228JBHx&#10;Oo3dH3h6jIQEx9kZzXxbrC62FycafedYQzJXIIhrZzpuNOy21WwJwgdkg71j0vBJHlbl5KrA3Lgz&#10;v9BpExoRS9jnqKENYcil9HVLFv3cDcTRe3ejxRDl2Egz4jmW214ulMqkxY7jQosDrVuqPzZHq8FX&#10;r3Sovqb1VL2ljaPF4fH5CbW+uU7UA4hAl/AXhh/8iA5lZNq7Ixsveg2zJAY1pNnyFkT077P0DsT+&#10;9yLLQv7/oPwGUEsDBBQAAAAIAIdO4kDja7/O4wEAAKoDAAAOAAAAZHJzL2Uyb0RvYy54bWytU8Fu&#10;EzEQvSPxD5bvZJOgVmWVTQ+JyqVApJYPmHi9WQvbY9lOdvMT/AASNzhx5M7fUD6DsTcJpb300D1Y&#10;tmfmzbz3vLPL3mi2kz4otBWfjMacSSuwVnZT8Y+3V68uOAsRbA0araz4XgZ+OX/5Yta5Uk6xRV1L&#10;zwjEhrJzFW9jdGVRBNFKA2GETloKNugNRDr6TVF76Ajd6GI6Hp8XHfraeRQyBLpdDkF+QPRPAcSm&#10;UUIuUWyNtHFA9VJDJEqhVS7weZ62aaSIH5omyMh0xYlpzCs1of06rcV8BuXGg2uVOIwATxnhAScD&#10;ylLTE9QSIrCtV4+gjBIeAzZxJNAUA5GsCLGYjB9oc9OCk5kLSR3cSfTwfLDi/W7lmaorTrZbMGT4&#10;3Zefvz9/+/PrK613P76ziyRS50JJuQu78omm6O2Nu0bxKTCLixbsRuZhb/eOECapovivJB2Co1br&#10;7h3WlAPbiFmxvvEmQZIWrM/G7E/GyD4yQZfnE1LnNXkmjrECymOh8yG+lWhY2lRcK5s0gxJ21yGm&#10;QaA8pqRri1dK6+y7tqyr+Juz6VkuCKhVnYIpLfjNeqE920F6OfnLrChyP83j1tZDE20PpBPPQbE1&#10;1vuVP4pBFuZpDs8tvZH751z97xeb/wV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AF1vAI1wAAAAkB&#10;AAAPAAAAAAAAAAEAIAAAACIAAABkcnMvZG93bnJldi54bWxQSwECFAAUAAAACACHTuJA42u/zuMB&#10;AACqAwAADgAAAAAAAAABACAAAAAmAQAAZHJzL2Uyb0RvYy54bWxQSwUGAAAAAAYABgBZAQAAewUA&#10;AAAA&#10;">
                <v:fill on="f" focussize="0,0"/>
                <v:stroke color="#000000" joinstyle="round"/>
                <v:imagedata o:title=""/>
                <o:lock v:ext="edit" aspectratio="f"/>
                <w10:anchorlock/>
              </v:line>
            </w:pict>
          </mc:Fallback>
        </mc:AlternateContent>
      </w:r>
    </w:p>
    <w:p w14:paraId="13C48B81">
      <w:pPr>
        <w:pStyle w:val="130"/>
        <w:rPr>
          <w:rFonts w:hint="default" w:ascii="Times New Roman" w:hAnsi="Times New Roman" w:eastAsia="宋体" w:cs="Times New Roman"/>
        </w:rPr>
      </w:pPr>
      <w:r>
        <w:rPr>
          <w:rFonts w:hint="default" w:ascii="Times New Roman" w:hAnsi="Times New Roman" w:eastAsia="宋体" w:cs="Times New Roman"/>
        </w:rPr>
        <w:t>前</w:t>
      </w:r>
      <w:bookmarkStart w:id="15" w:name="BKQY"/>
      <w:r>
        <w:rPr>
          <w:rFonts w:hint="default" w:ascii="Times New Roman" w:hAnsi="Times New Roman" w:eastAsia="宋体" w:cs="Times New Roman"/>
        </w:rPr>
        <w:t>  言</w:t>
      </w:r>
      <w:bookmarkEnd w:id="12"/>
      <w:bookmarkEnd w:id="13"/>
      <w:bookmarkEnd w:id="14"/>
      <w:bookmarkEnd w:id="15"/>
    </w:p>
    <w:p w14:paraId="76288E14">
      <w:pPr>
        <w:pStyle w:val="30"/>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本文件按照 GB/T 1.1-2020《标准化工作导则  第1部分：标准化文件的结构和起草规则》的规定起草。</w:t>
      </w:r>
    </w:p>
    <w:p w14:paraId="0CDF9AA4">
      <w:pPr>
        <w:widowControl/>
        <w:tabs>
          <w:tab w:val="center" w:pos="4201"/>
          <w:tab w:val="right" w:leader="dot" w:pos="9298"/>
        </w:tabs>
        <w:autoSpaceDE w:val="0"/>
        <w:autoSpaceDN w:val="0"/>
        <w:ind w:firstLine="420" w:firstLineChars="200"/>
        <w:rPr>
          <w:rFonts w:hint="default" w:ascii="Times New Roman" w:hAnsi="Times New Roman" w:eastAsia="宋体" w:cs="Times New Roman"/>
          <w:kern w:val="0"/>
          <w:szCs w:val="20"/>
        </w:rPr>
      </w:pPr>
      <w:r>
        <w:rPr>
          <w:rFonts w:hint="default" w:ascii="Times New Roman" w:hAnsi="Times New Roman" w:eastAsia="宋体" w:cs="Times New Roman"/>
          <w:kern w:val="0"/>
          <w:szCs w:val="20"/>
        </w:rPr>
        <w:t>请注意本文件的某些内容可能涉及专利。本文件的发布机构不承担识别专利的责任。</w:t>
      </w:r>
    </w:p>
    <w:p w14:paraId="793C4557">
      <w:pPr>
        <w:widowControl/>
        <w:tabs>
          <w:tab w:val="center" w:pos="4201"/>
          <w:tab w:val="right" w:leader="dot" w:pos="9298"/>
        </w:tabs>
        <w:autoSpaceDE w:val="0"/>
        <w:autoSpaceDN w:val="0"/>
        <w:ind w:firstLine="420" w:firstLineChars="200"/>
        <w:rPr>
          <w:rFonts w:hint="default" w:ascii="Times New Roman" w:hAnsi="Times New Roman" w:eastAsia="宋体" w:cs="Times New Roman"/>
          <w:kern w:val="0"/>
          <w:szCs w:val="20"/>
        </w:rPr>
      </w:pPr>
      <w:r>
        <w:rPr>
          <w:rFonts w:hint="default" w:ascii="Times New Roman" w:hAnsi="Times New Roman" w:eastAsia="宋体" w:cs="Times New Roman"/>
          <w:kern w:val="0"/>
          <w:szCs w:val="20"/>
        </w:rPr>
        <w:t>本文件由农业农村部种植业管理司提出。</w:t>
      </w:r>
    </w:p>
    <w:p w14:paraId="183D0A8D">
      <w:pPr>
        <w:widowControl/>
        <w:tabs>
          <w:tab w:val="center" w:pos="4201"/>
          <w:tab w:val="right" w:leader="dot" w:pos="9298"/>
        </w:tabs>
        <w:autoSpaceDE w:val="0"/>
        <w:autoSpaceDN w:val="0"/>
        <w:ind w:firstLine="420" w:firstLineChars="200"/>
        <w:rPr>
          <w:rFonts w:hint="default" w:ascii="Times New Roman" w:hAnsi="Times New Roman" w:eastAsia="宋体" w:cs="Times New Roman"/>
          <w:kern w:val="0"/>
          <w:szCs w:val="20"/>
        </w:rPr>
      </w:pPr>
      <w:r>
        <w:rPr>
          <w:rFonts w:hint="default" w:ascii="Times New Roman" w:hAnsi="Times New Roman" w:eastAsia="宋体" w:cs="Times New Roman"/>
          <w:kern w:val="0"/>
          <w:szCs w:val="20"/>
        </w:rPr>
        <w:t>本文件由全国农药标准化技术委员会</w:t>
      </w:r>
      <w:r>
        <w:rPr>
          <w:rFonts w:hint="eastAsia" w:ascii="Times New Roman" w:hAnsi="Times New Roman" w:eastAsia="宋体" w:cs="Times New Roman"/>
          <w:kern w:val="0"/>
          <w:szCs w:val="20"/>
          <w:lang w:eastAsia="zh-CN"/>
        </w:rPr>
        <w:t>（</w:t>
      </w:r>
      <w:r>
        <w:rPr>
          <w:rFonts w:hint="default" w:ascii="Times New Roman" w:hAnsi="Times New Roman" w:eastAsia="宋体" w:cs="Times New Roman"/>
          <w:kern w:val="0"/>
          <w:szCs w:val="20"/>
        </w:rPr>
        <w:t>SAC/TC 133</w:t>
      </w:r>
      <w:r>
        <w:rPr>
          <w:rFonts w:hint="eastAsia" w:ascii="Times New Roman" w:hAnsi="Times New Roman" w:eastAsia="宋体" w:cs="Times New Roman"/>
          <w:kern w:val="0"/>
          <w:szCs w:val="20"/>
          <w:lang w:eastAsia="zh-CN"/>
        </w:rPr>
        <w:t>）</w:t>
      </w:r>
      <w:r>
        <w:rPr>
          <w:rFonts w:hint="default" w:ascii="Times New Roman" w:hAnsi="Times New Roman" w:eastAsia="宋体" w:cs="Times New Roman"/>
          <w:kern w:val="0"/>
          <w:szCs w:val="20"/>
        </w:rPr>
        <w:t>归口。</w:t>
      </w:r>
    </w:p>
    <w:p w14:paraId="78CA8515">
      <w:pPr>
        <w:widowControl/>
        <w:tabs>
          <w:tab w:val="center" w:pos="4201"/>
          <w:tab w:val="right" w:leader="dot" w:pos="9298"/>
        </w:tabs>
        <w:autoSpaceDE w:val="0"/>
        <w:autoSpaceDN w:val="0"/>
        <w:ind w:firstLine="420" w:firstLineChars="200"/>
        <w:rPr>
          <w:rFonts w:hint="default" w:ascii="Times New Roman" w:hAnsi="Times New Roman" w:eastAsia="宋体" w:cs="Times New Roman"/>
          <w:kern w:val="0"/>
          <w:szCs w:val="20"/>
        </w:rPr>
      </w:pPr>
      <w:r>
        <w:rPr>
          <w:rFonts w:hint="default" w:ascii="Times New Roman" w:hAnsi="Times New Roman" w:eastAsia="宋体" w:cs="Times New Roman"/>
          <w:kern w:val="0"/>
          <w:szCs w:val="20"/>
        </w:rPr>
        <w:t>本文件起草单位：。</w:t>
      </w:r>
    </w:p>
    <w:p w14:paraId="11A84BC6">
      <w:pPr>
        <w:pStyle w:val="30"/>
        <w:ind w:firstLine="440"/>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本文件主要起草人：</w:t>
      </w:r>
    </w:p>
    <w:p w14:paraId="006F9678">
      <w:pPr>
        <w:pStyle w:val="30"/>
        <w:ind w:firstLine="440"/>
        <w:rPr>
          <w:rFonts w:hint="default" w:ascii="Times New Roman" w:hAnsi="Times New Roman" w:eastAsia="宋体" w:cs="Times New Roman"/>
          <w:szCs w:val="21"/>
        </w:rPr>
        <w:sectPr>
          <w:headerReference r:id="rId5" w:type="default"/>
          <w:footerReference r:id="rId6" w:type="default"/>
          <w:pgSz w:w="11906" w:h="16838"/>
          <w:pgMar w:top="567" w:right="1134" w:bottom="1134" w:left="1417" w:header="1418" w:footer="1134" w:gutter="0"/>
          <w:pgNumType w:start="1"/>
          <w:cols w:space="425" w:num="1"/>
          <w:formProt w:val="0"/>
          <w:docGrid w:type="lines" w:linePitch="312" w:charSpace="0"/>
        </w:sectPr>
      </w:pPr>
    </w:p>
    <w:p w14:paraId="53EC1B29">
      <w:pPr>
        <w:pStyle w:val="70"/>
        <w:rPr>
          <w:rFonts w:hint="eastAsia" w:ascii="黑体" w:hAnsi="黑体" w:eastAsia="黑体" w:cs="黑体"/>
          <w:lang w:val="en-US"/>
        </w:rPr>
      </w:pPr>
      <w:r>
        <w:rPr>
          <w:rFonts w:hint="eastAsia" w:hAnsi="黑体" w:cs="黑体"/>
          <w:lang w:val="en-US" w:eastAsia="zh-CN"/>
        </w:rPr>
        <w:t>淡紫拟青霉颗粒剂</w:t>
      </w:r>
    </w:p>
    <w:p w14:paraId="23DADC1F">
      <w:pPr>
        <w:pStyle w:val="30"/>
        <w:rPr>
          <w:rFonts w:hint="default" w:ascii="Times New Roman" w:hAnsi="Times New Roman" w:eastAsia="宋体" w:cs="Times New Roman"/>
          <w:sz w:val="21"/>
          <w:szCs w:val="21"/>
        </w:rPr>
      </w:pPr>
      <w:r>
        <w:rPr>
          <w:rFonts w:hint="eastAsia" w:ascii="黑体" w:hAnsi="黑体" w:eastAsia="黑体" w:cs="黑体"/>
          <w:sz w:val="21"/>
          <w:szCs w:val="21"/>
        </w:rPr>
        <w:t>警告：使用本文件的人员应有实验室工作的实践经验。本文件并未指出所有的安全问题。使用者有责任采取适当的安全和健康措施。</w:t>
      </w:r>
    </w:p>
    <w:p w14:paraId="1E3B699B">
      <w:pPr>
        <w:pStyle w:val="53"/>
        <w:spacing w:before="312" w:after="312"/>
        <w:rPr>
          <w:rFonts w:hint="eastAsia" w:ascii="黑体" w:hAnsi="黑体" w:eastAsia="黑体" w:cs="黑体"/>
          <w:szCs w:val="21"/>
        </w:rPr>
      </w:pPr>
      <w:r>
        <w:rPr>
          <w:rFonts w:hint="eastAsia" w:ascii="黑体" w:hAnsi="黑体" w:eastAsia="黑体" w:cs="黑体"/>
          <w:szCs w:val="21"/>
        </w:rPr>
        <w:t>范围</w:t>
      </w:r>
    </w:p>
    <w:p w14:paraId="2F540B27">
      <w:pPr>
        <w:pStyle w:val="30"/>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本文件规定了</w:t>
      </w:r>
      <w:r>
        <w:rPr>
          <w:rFonts w:hint="eastAsia" w:ascii="Times New Roman" w:hAnsi="Times New Roman" w:cs="Times New Roman"/>
          <w:sz w:val="21"/>
          <w:szCs w:val="21"/>
          <w:lang w:val="en-US" w:eastAsia="zh-CN"/>
        </w:rPr>
        <w:t>淡紫拟青霉颗粒剂</w:t>
      </w:r>
      <w:r>
        <w:rPr>
          <w:rFonts w:hint="default" w:ascii="Times New Roman" w:hAnsi="Times New Roman" w:eastAsia="宋体" w:cs="Times New Roman"/>
          <w:sz w:val="21"/>
          <w:szCs w:val="21"/>
        </w:rPr>
        <w:t>的技术要求、检验规则、验收和质量保证期以及标志、标签、包装、储运，描述了</w:t>
      </w:r>
      <w:r>
        <w:rPr>
          <w:rFonts w:hint="eastAsia" w:ascii="Times New Roman" w:hAnsi="Times New Roman" w:cs="Times New Roman"/>
          <w:sz w:val="21"/>
          <w:szCs w:val="21"/>
          <w:lang w:val="en-US" w:eastAsia="zh-CN"/>
        </w:rPr>
        <w:t>淡紫拟青霉颗粒剂</w:t>
      </w:r>
      <w:r>
        <w:rPr>
          <w:rFonts w:hint="default" w:ascii="Times New Roman" w:hAnsi="Times New Roman" w:eastAsia="宋体" w:cs="Times New Roman"/>
          <w:sz w:val="21"/>
          <w:szCs w:val="21"/>
        </w:rPr>
        <w:t xml:space="preserve">的试验方法。 </w:t>
      </w:r>
    </w:p>
    <w:p w14:paraId="20A3961F">
      <w:pPr>
        <w:pStyle w:val="30"/>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本文件适用于</w:t>
      </w:r>
      <w:r>
        <w:rPr>
          <w:rFonts w:hint="eastAsia" w:ascii="Times New Roman" w:hAnsi="Times New Roman" w:cs="Times New Roman"/>
          <w:sz w:val="21"/>
          <w:szCs w:val="21"/>
          <w:lang w:val="en-US" w:eastAsia="zh-CN"/>
        </w:rPr>
        <w:t>淡紫拟青霉颗粒剂</w:t>
      </w:r>
      <w:r>
        <w:rPr>
          <w:rFonts w:hint="default" w:ascii="Times New Roman" w:hAnsi="Times New Roman" w:eastAsia="宋体" w:cs="Times New Roman"/>
          <w:sz w:val="21"/>
          <w:szCs w:val="21"/>
        </w:rPr>
        <w:t>产品的质量控制。</w:t>
      </w:r>
    </w:p>
    <w:p w14:paraId="3D73907A">
      <w:pPr>
        <w:pStyle w:val="30"/>
        <w:rPr>
          <w:rFonts w:hint="default" w:ascii="Times New Roman" w:hAnsi="Times New Roman" w:eastAsia="宋体" w:cs="Times New Roman"/>
          <w:sz w:val="18"/>
          <w:szCs w:val="18"/>
          <w:highlight w:val="none"/>
        </w:rPr>
      </w:pPr>
      <w:r>
        <w:rPr>
          <w:rFonts w:hint="default" w:ascii="Times New Roman" w:hAnsi="Times New Roman" w:eastAsia="宋体" w:cs="Times New Roman"/>
          <w:sz w:val="18"/>
          <w:szCs w:val="18"/>
          <w:highlight w:val="none"/>
        </w:rPr>
        <w:t>注：</w:t>
      </w:r>
      <w:r>
        <w:rPr>
          <w:rFonts w:hint="eastAsia" w:ascii="Times New Roman" w:hAnsi="Times New Roman" w:cs="Times New Roman"/>
          <w:sz w:val="18"/>
          <w:szCs w:val="18"/>
          <w:highlight w:val="none"/>
          <w:lang w:val="en-US" w:eastAsia="zh-CN"/>
        </w:rPr>
        <w:t>淡紫拟青霉</w:t>
      </w:r>
      <w:r>
        <w:rPr>
          <w:rFonts w:hint="default" w:ascii="Times New Roman" w:hAnsi="Times New Roman" w:eastAsia="宋体" w:cs="Times New Roman"/>
          <w:sz w:val="18"/>
          <w:szCs w:val="18"/>
          <w:highlight w:val="none"/>
          <w:lang w:val="en-US" w:eastAsia="zh-CN"/>
        </w:rPr>
        <w:t>拉丁名称、分类地位和形态学特征等描述参见附录A</w:t>
      </w:r>
      <w:r>
        <w:rPr>
          <w:rFonts w:hint="default" w:ascii="Times New Roman" w:hAnsi="Times New Roman" w:eastAsia="宋体" w:cs="Times New Roman"/>
          <w:sz w:val="18"/>
          <w:szCs w:val="18"/>
          <w:highlight w:val="none"/>
        </w:rPr>
        <w:t>。</w:t>
      </w:r>
    </w:p>
    <w:p w14:paraId="157A5F0E">
      <w:pPr>
        <w:pStyle w:val="53"/>
        <w:spacing w:before="312" w:after="312"/>
        <w:rPr>
          <w:rFonts w:hint="eastAsia" w:ascii="黑体" w:hAnsi="黑体" w:eastAsia="黑体" w:cs="黑体"/>
          <w:szCs w:val="21"/>
        </w:rPr>
      </w:pPr>
      <w:r>
        <w:rPr>
          <w:rFonts w:hint="eastAsia" w:ascii="黑体" w:hAnsi="黑体" w:eastAsia="黑体" w:cs="黑体"/>
          <w:szCs w:val="21"/>
        </w:rPr>
        <w:t>规范性引用文件</w:t>
      </w:r>
    </w:p>
    <w:p w14:paraId="129D618C">
      <w:pPr>
        <w:pStyle w:val="30"/>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下列文件中的内容通过文中的规范性引用而构成本文件必不可少的条款。其中，注日期的引用文件，仅该日期对应的版本适用于本文件；不注日期的引用文件，其最新版本</w:t>
      </w:r>
      <w:r>
        <w:rPr>
          <w:rFonts w:hint="eastAsia" w:ascii="Times New Roman" w:hAnsi="Times New Roman" w:eastAsia="宋体" w:cs="Times New Roman"/>
          <w:sz w:val="21"/>
          <w:szCs w:val="21"/>
          <w:lang w:eastAsia="zh-CN"/>
        </w:rPr>
        <w:t>（</w:t>
      </w:r>
      <w:r>
        <w:rPr>
          <w:rFonts w:hint="default" w:ascii="Times New Roman" w:hAnsi="Times New Roman" w:eastAsia="宋体" w:cs="Times New Roman"/>
          <w:sz w:val="21"/>
          <w:szCs w:val="21"/>
        </w:rPr>
        <w:t>包括所有的修改单</w:t>
      </w:r>
      <w:r>
        <w:rPr>
          <w:rFonts w:hint="eastAsia" w:ascii="Times New Roman" w:hAnsi="Times New Roman" w:eastAsia="宋体" w:cs="Times New Roman"/>
          <w:sz w:val="21"/>
          <w:szCs w:val="21"/>
          <w:lang w:eastAsia="zh-CN"/>
        </w:rPr>
        <w:t>）</w:t>
      </w:r>
      <w:r>
        <w:rPr>
          <w:rFonts w:hint="default" w:ascii="Times New Roman" w:hAnsi="Times New Roman" w:eastAsia="宋体" w:cs="Times New Roman"/>
          <w:sz w:val="21"/>
          <w:szCs w:val="21"/>
        </w:rPr>
        <w:t>适用于本文件。</w:t>
      </w:r>
    </w:p>
    <w:p w14:paraId="1A6B92A4">
      <w:pPr>
        <w:spacing w:line="320" w:lineRule="exact"/>
        <w:ind w:firstLine="420" w:firstLineChars="200"/>
        <w:jc w:val="left"/>
        <w:rPr>
          <w:rFonts w:hint="default" w:ascii="宋体" w:hAnsi="宋体" w:eastAsia="宋体" w:cs="宋体"/>
          <w:kern w:val="0"/>
          <w:sz w:val="21"/>
          <w:szCs w:val="21"/>
          <w:lang w:val="en-US" w:eastAsia="zh-CN"/>
        </w:rPr>
      </w:pPr>
      <w:r>
        <w:rPr>
          <w:rFonts w:hint="eastAsia" w:ascii="宋体" w:hAnsi="宋体" w:eastAsia="宋体" w:cs="宋体"/>
          <w:kern w:val="0"/>
          <w:sz w:val="21"/>
          <w:szCs w:val="21"/>
          <w:lang w:val="en-US" w:eastAsia="zh-CN"/>
        </w:rPr>
        <w:t>GB/T 1600 农药水分测定方法</w:t>
      </w:r>
    </w:p>
    <w:p w14:paraId="39323626">
      <w:pPr>
        <w:spacing w:line="320" w:lineRule="exact"/>
        <w:ind w:firstLine="420" w:firstLineChars="200"/>
        <w:jc w:val="left"/>
        <w:rPr>
          <w:rFonts w:hint="eastAsia" w:ascii="宋体" w:hAnsi="宋体" w:eastAsia="宋体" w:cs="宋体"/>
          <w:kern w:val="0"/>
          <w:sz w:val="21"/>
          <w:szCs w:val="21"/>
        </w:rPr>
      </w:pPr>
      <w:r>
        <w:rPr>
          <w:rFonts w:hint="eastAsia" w:ascii="宋体" w:hAnsi="宋体" w:eastAsia="宋体" w:cs="宋体"/>
          <w:kern w:val="0"/>
          <w:sz w:val="21"/>
          <w:szCs w:val="21"/>
        </w:rPr>
        <w:t>GB/T</w:t>
      </w:r>
      <w:r>
        <w:rPr>
          <w:rFonts w:hint="eastAsia" w:ascii="宋体" w:hAnsi="宋体" w:eastAsia="宋体" w:cs="宋体"/>
          <w:kern w:val="0"/>
          <w:sz w:val="21"/>
          <w:szCs w:val="21"/>
          <w:lang w:val="en-US" w:eastAsia="zh-CN"/>
        </w:rPr>
        <w:t xml:space="preserve"> </w:t>
      </w:r>
      <w:r>
        <w:rPr>
          <w:rFonts w:hint="eastAsia" w:ascii="宋体" w:hAnsi="宋体" w:eastAsia="宋体" w:cs="宋体"/>
          <w:kern w:val="0"/>
          <w:sz w:val="21"/>
          <w:szCs w:val="21"/>
        </w:rPr>
        <w:t>1601农药p</w:t>
      </w:r>
      <w:r>
        <w:rPr>
          <w:rFonts w:hint="eastAsia" w:ascii="宋体" w:hAnsi="宋体" w:eastAsia="宋体" w:cs="宋体"/>
          <w:kern w:val="0"/>
          <w:sz w:val="21"/>
          <w:szCs w:val="21"/>
          <w:lang w:val="en-US" w:eastAsia="zh-CN"/>
        </w:rPr>
        <w:t>H</w:t>
      </w:r>
      <w:r>
        <w:rPr>
          <w:rFonts w:hint="eastAsia" w:ascii="宋体" w:hAnsi="宋体" w:eastAsia="宋体" w:cs="宋体"/>
          <w:kern w:val="0"/>
          <w:sz w:val="21"/>
          <w:szCs w:val="21"/>
        </w:rPr>
        <w:t>值的测定方法</w:t>
      </w:r>
    </w:p>
    <w:p w14:paraId="08CA029C">
      <w:pPr>
        <w:spacing w:line="320" w:lineRule="exact"/>
        <w:ind w:firstLine="420" w:firstLineChars="200"/>
        <w:jc w:val="left"/>
        <w:rPr>
          <w:rFonts w:hint="eastAsia" w:ascii="宋体" w:hAnsi="宋体" w:eastAsia="宋体" w:cs="宋体"/>
          <w:kern w:val="0"/>
          <w:sz w:val="21"/>
          <w:szCs w:val="21"/>
        </w:rPr>
      </w:pPr>
      <w:r>
        <w:rPr>
          <w:rFonts w:hint="eastAsia" w:ascii="宋体" w:hAnsi="宋体" w:eastAsia="宋体" w:cs="宋体"/>
          <w:kern w:val="0"/>
          <w:sz w:val="21"/>
          <w:szCs w:val="21"/>
        </w:rPr>
        <w:t>GB/T</w:t>
      </w:r>
      <w:r>
        <w:rPr>
          <w:rFonts w:hint="eastAsia" w:ascii="宋体" w:hAnsi="宋体" w:eastAsia="宋体" w:cs="宋体"/>
          <w:kern w:val="0"/>
          <w:sz w:val="21"/>
          <w:szCs w:val="21"/>
          <w:lang w:val="en-US" w:eastAsia="zh-CN"/>
        </w:rPr>
        <w:t xml:space="preserve"> </w:t>
      </w:r>
      <w:r>
        <w:rPr>
          <w:rFonts w:hint="eastAsia" w:ascii="宋体" w:hAnsi="宋体" w:eastAsia="宋体" w:cs="宋体"/>
          <w:kern w:val="0"/>
          <w:sz w:val="21"/>
          <w:szCs w:val="21"/>
        </w:rPr>
        <w:t>1604 商品农药验收规则</w:t>
      </w:r>
    </w:p>
    <w:p w14:paraId="507D435C">
      <w:pPr>
        <w:spacing w:line="320" w:lineRule="exact"/>
        <w:ind w:firstLine="420" w:firstLineChars="200"/>
        <w:jc w:val="left"/>
        <w:rPr>
          <w:rFonts w:hint="eastAsia" w:ascii="宋体" w:hAnsi="宋体" w:eastAsia="宋体" w:cs="宋体"/>
          <w:kern w:val="0"/>
          <w:sz w:val="21"/>
          <w:szCs w:val="21"/>
        </w:rPr>
      </w:pPr>
      <w:r>
        <w:rPr>
          <w:rFonts w:hint="eastAsia" w:ascii="宋体" w:hAnsi="宋体" w:eastAsia="宋体" w:cs="宋体"/>
          <w:kern w:val="0"/>
          <w:sz w:val="21"/>
          <w:szCs w:val="21"/>
        </w:rPr>
        <w:t>GB/T</w:t>
      </w:r>
      <w:r>
        <w:rPr>
          <w:rFonts w:hint="eastAsia" w:ascii="宋体" w:hAnsi="宋体" w:eastAsia="宋体" w:cs="宋体"/>
          <w:kern w:val="0"/>
          <w:sz w:val="21"/>
          <w:szCs w:val="21"/>
          <w:lang w:val="en-US" w:eastAsia="zh-CN"/>
        </w:rPr>
        <w:t xml:space="preserve"> </w:t>
      </w:r>
      <w:r>
        <w:rPr>
          <w:rFonts w:hint="eastAsia" w:ascii="宋体" w:hAnsi="宋体" w:eastAsia="宋体" w:cs="宋体"/>
          <w:kern w:val="0"/>
          <w:sz w:val="21"/>
          <w:szCs w:val="21"/>
        </w:rPr>
        <w:t>1605</w:t>
      </w:r>
      <w:r>
        <w:rPr>
          <w:rFonts w:hint="eastAsia" w:ascii="宋体" w:hAnsi="宋体" w:eastAsia="宋体" w:cs="宋体"/>
          <w:kern w:val="0"/>
          <w:sz w:val="21"/>
          <w:szCs w:val="21"/>
          <w:lang w:eastAsia="zh-CN"/>
        </w:rPr>
        <w:t>—</w:t>
      </w:r>
      <w:r>
        <w:rPr>
          <w:rFonts w:hint="eastAsia" w:ascii="宋体" w:hAnsi="宋体" w:eastAsia="宋体" w:cs="宋体"/>
          <w:kern w:val="0"/>
          <w:sz w:val="21"/>
          <w:szCs w:val="21"/>
        </w:rPr>
        <w:t>2001 商品农药的采样方法</w:t>
      </w:r>
    </w:p>
    <w:p w14:paraId="5DE84547">
      <w:pPr>
        <w:spacing w:line="320" w:lineRule="exact"/>
        <w:ind w:firstLine="420" w:firstLineChars="200"/>
        <w:jc w:val="left"/>
        <w:rPr>
          <w:rFonts w:hint="eastAsia" w:ascii="宋体" w:hAnsi="宋体" w:eastAsia="宋体" w:cs="宋体"/>
          <w:kern w:val="0"/>
          <w:sz w:val="21"/>
          <w:szCs w:val="21"/>
        </w:rPr>
      </w:pPr>
      <w:r>
        <w:rPr>
          <w:rFonts w:hint="eastAsia" w:ascii="宋体" w:hAnsi="宋体" w:eastAsia="宋体" w:cs="宋体"/>
          <w:kern w:val="0"/>
          <w:sz w:val="21"/>
          <w:szCs w:val="21"/>
        </w:rPr>
        <w:t>GB</w:t>
      </w:r>
      <w:r>
        <w:rPr>
          <w:rFonts w:hint="eastAsia" w:ascii="宋体" w:hAnsi="宋体" w:eastAsia="宋体" w:cs="宋体"/>
          <w:kern w:val="0"/>
          <w:sz w:val="21"/>
          <w:szCs w:val="21"/>
          <w:lang w:val="en-US" w:eastAsia="zh-CN"/>
        </w:rPr>
        <w:t xml:space="preserve"> </w:t>
      </w:r>
      <w:r>
        <w:rPr>
          <w:rFonts w:hint="eastAsia" w:ascii="宋体" w:hAnsi="宋体" w:eastAsia="宋体" w:cs="宋体"/>
          <w:kern w:val="0"/>
          <w:sz w:val="21"/>
          <w:szCs w:val="21"/>
        </w:rPr>
        <w:t>3796</w:t>
      </w:r>
      <w:r>
        <w:rPr>
          <w:rFonts w:hint="eastAsia" w:ascii="宋体" w:hAnsi="宋体" w:eastAsia="宋体" w:cs="宋体"/>
          <w:kern w:val="0"/>
          <w:sz w:val="21"/>
          <w:szCs w:val="21"/>
          <w:lang w:eastAsia="zh-CN"/>
        </w:rPr>
        <w:t>—</w:t>
      </w:r>
      <w:r>
        <w:rPr>
          <w:rFonts w:hint="eastAsia" w:ascii="宋体" w:hAnsi="宋体" w:eastAsia="宋体" w:cs="宋体"/>
          <w:kern w:val="0"/>
          <w:sz w:val="21"/>
          <w:szCs w:val="21"/>
        </w:rPr>
        <w:t>2018 农药包装通则</w:t>
      </w:r>
    </w:p>
    <w:p w14:paraId="6176B2A3">
      <w:pPr>
        <w:spacing w:line="320" w:lineRule="exact"/>
        <w:ind w:firstLine="420" w:firstLineChars="200"/>
        <w:jc w:val="left"/>
        <w:rPr>
          <w:rFonts w:hint="eastAsia" w:ascii="宋体" w:hAnsi="宋体" w:eastAsia="宋体" w:cs="宋体"/>
          <w:kern w:val="0"/>
          <w:sz w:val="21"/>
          <w:szCs w:val="21"/>
        </w:rPr>
      </w:pPr>
      <w:r>
        <w:rPr>
          <w:rFonts w:hint="eastAsia" w:ascii="宋体" w:hAnsi="宋体" w:eastAsia="宋体" w:cs="宋体"/>
          <w:kern w:val="0"/>
          <w:sz w:val="21"/>
          <w:szCs w:val="21"/>
        </w:rPr>
        <w:t>GB/T 8170</w:t>
      </w:r>
      <w:r>
        <w:rPr>
          <w:rFonts w:hint="eastAsia" w:ascii="宋体" w:hAnsi="宋体" w:eastAsia="宋体" w:cs="宋体"/>
          <w:kern w:val="0"/>
          <w:sz w:val="21"/>
          <w:szCs w:val="21"/>
          <w:lang w:eastAsia="zh-CN"/>
        </w:rPr>
        <w:t>—</w:t>
      </w:r>
      <w:r>
        <w:rPr>
          <w:rFonts w:hint="eastAsia" w:ascii="宋体" w:hAnsi="宋体" w:eastAsia="宋体" w:cs="宋体"/>
          <w:kern w:val="0"/>
          <w:sz w:val="21"/>
          <w:szCs w:val="21"/>
        </w:rPr>
        <w:t>2008 数值修约规则与极限数值的表示和判定</w:t>
      </w:r>
    </w:p>
    <w:p w14:paraId="4444AFB7">
      <w:pPr>
        <w:pStyle w:val="30"/>
        <w:rPr>
          <w:rFonts w:hint="eastAsia" w:ascii="宋体" w:hAnsi="宋体" w:eastAsia="宋体" w:cs="宋体"/>
        </w:rPr>
      </w:pPr>
      <w:r>
        <w:rPr>
          <w:rFonts w:hint="eastAsia" w:ascii="宋体" w:hAnsi="宋体" w:eastAsia="宋体" w:cs="宋体"/>
        </w:rPr>
        <w:t>GB/T 19136</w:t>
      </w:r>
      <w:r>
        <w:rPr>
          <w:rFonts w:hint="eastAsia" w:ascii="宋体" w:hAnsi="宋体" w:eastAsia="宋体" w:cs="宋体"/>
          <w:lang w:eastAsia="zh-CN"/>
        </w:rPr>
        <w:t>—</w:t>
      </w:r>
      <w:r>
        <w:rPr>
          <w:rFonts w:hint="eastAsia" w:ascii="宋体" w:hAnsi="宋体" w:eastAsia="宋体" w:cs="宋体"/>
        </w:rPr>
        <w:t xml:space="preserve">2021 农药热储稳定性测定方法 </w:t>
      </w:r>
    </w:p>
    <w:p w14:paraId="0858F689">
      <w:pPr>
        <w:pStyle w:val="30"/>
        <w:rPr>
          <w:rFonts w:hint="eastAsia" w:ascii="宋体" w:hAnsi="宋体" w:eastAsia="宋体" w:cs="宋体"/>
        </w:rPr>
      </w:pPr>
      <w:r>
        <w:rPr>
          <w:rFonts w:hint="eastAsia" w:ascii="宋体" w:hAnsi="宋体" w:eastAsia="宋体" w:cs="宋体"/>
        </w:rPr>
        <w:t>GB/T 30360 颗粒状农药粉尘测定方法</w:t>
      </w:r>
    </w:p>
    <w:p w14:paraId="2A59AD1B">
      <w:pPr>
        <w:pStyle w:val="30"/>
        <w:rPr>
          <w:rFonts w:hint="eastAsia" w:ascii="宋体" w:hAnsi="宋体" w:eastAsia="宋体" w:cs="宋体"/>
        </w:rPr>
      </w:pPr>
      <w:r>
        <w:rPr>
          <w:rFonts w:hint="eastAsia" w:ascii="宋体" w:hAnsi="宋体" w:eastAsia="宋体" w:cs="宋体"/>
        </w:rPr>
        <w:t>GB/T 33031</w:t>
      </w:r>
      <w:r>
        <w:rPr>
          <w:rFonts w:hint="eastAsia" w:ascii="宋体" w:hAnsi="宋体" w:eastAsia="宋体" w:cs="宋体"/>
          <w:lang w:eastAsia="zh-CN"/>
        </w:rPr>
        <w:t>—</w:t>
      </w:r>
      <w:r>
        <w:rPr>
          <w:rFonts w:hint="eastAsia" w:ascii="宋体" w:hAnsi="宋体" w:eastAsia="宋体" w:cs="宋体"/>
        </w:rPr>
        <w:t>2016 农药耐磨性测定方法</w:t>
      </w:r>
    </w:p>
    <w:p w14:paraId="58BC9260">
      <w:pPr>
        <w:pStyle w:val="30"/>
        <w:rPr>
          <w:rFonts w:hint="eastAsia" w:ascii="宋体" w:hAnsi="宋体" w:eastAsia="宋体" w:cs="宋体"/>
        </w:rPr>
      </w:pPr>
      <w:r>
        <w:rPr>
          <w:rFonts w:hint="eastAsia" w:ascii="宋体" w:hAnsi="宋体" w:eastAsia="宋体" w:cs="宋体"/>
        </w:rPr>
        <w:t>GB/T 33810 农药堆密度测定方法</w:t>
      </w:r>
    </w:p>
    <w:p w14:paraId="39323DDB">
      <w:pPr>
        <w:pStyle w:val="30"/>
        <w:rPr>
          <w:rFonts w:hint="default" w:ascii="宋体" w:hAnsi="宋体" w:eastAsia="宋体" w:cs="宋体"/>
          <w:lang w:val="en-US" w:eastAsia="zh-CN"/>
        </w:rPr>
      </w:pPr>
      <w:r>
        <w:rPr>
          <w:rFonts w:hint="default" w:ascii="宋体" w:hAnsi="宋体" w:eastAsia="宋体" w:cs="宋体"/>
          <w:lang w:val="en-US" w:eastAsia="zh-CN"/>
        </w:rPr>
        <w:t>GB/T 37874-2019 核酸提取纯化方法评价通则</w:t>
      </w:r>
    </w:p>
    <w:p w14:paraId="25889AB3">
      <w:pPr>
        <w:pStyle w:val="53"/>
        <w:spacing w:before="312" w:after="312"/>
        <w:rPr>
          <w:rFonts w:hint="eastAsia" w:ascii="黑体" w:hAnsi="黑体" w:eastAsia="黑体" w:cs="黑体"/>
          <w:szCs w:val="21"/>
        </w:rPr>
      </w:pPr>
      <w:r>
        <w:rPr>
          <w:rFonts w:hint="eastAsia" w:ascii="黑体" w:hAnsi="黑体" w:eastAsia="黑体" w:cs="黑体"/>
          <w:szCs w:val="21"/>
        </w:rPr>
        <w:t>术语</w:t>
      </w:r>
      <w:r>
        <w:rPr>
          <w:rFonts w:hint="eastAsia" w:ascii="黑体" w:hAnsi="黑体" w:eastAsia="黑体" w:cs="黑体"/>
          <w:szCs w:val="21"/>
          <w:lang w:eastAsia="zh-CN"/>
        </w:rPr>
        <w:t>、</w:t>
      </w:r>
      <w:r>
        <w:rPr>
          <w:rFonts w:hint="eastAsia" w:ascii="黑体" w:hAnsi="黑体" w:eastAsia="黑体" w:cs="黑体"/>
          <w:szCs w:val="21"/>
        </w:rPr>
        <w:t>定义</w:t>
      </w:r>
      <w:r>
        <w:rPr>
          <w:rFonts w:hint="eastAsia" w:ascii="黑体" w:hAnsi="黑体" w:eastAsia="黑体" w:cs="黑体"/>
          <w:szCs w:val="21"/>
          <w:lang w:val="en-US" w:eastAsia="zh-CN"/>
        </w:rPr>
        <w:t>和缩略语</w:t>
      </w:r>
    </w:p>
    <w:p w14:paraId="04A37A15">
      <w:pPr>
        <w:pStyle w:val="30"/>
        <w:ind w:firstLine="440"/>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下列</w:t>
      </w:r>
      <w:r>
        <w:rPr>
          <w:rFonts w:hint="default" w:ascii="Times New Roman" w:hAnsi="Times New Roman" w:eastAsia="宋体" w:cs="Times New Roman"/>
          <w:sz w:val="21"/>
          <w:szCs w:val="21"/>
        </w:rPr>
        <w:t>文件的术语和定义</w:t>
      </w:r>
      <w:r>
        <w:rPr>
          <w:rFonts w:hint="default" w:ascii="Times New Roman" w:hAnsi="Times New Roman" w:eastAsia="宋体" w:cs="Times New Roman"/>
          <w:sz w:val="21"/>
          <w:szCs w:val="21"/>
          <w:lang w:val="en-US" w:eastAsia="zh-CN"/>
        </w:rPr>
        <w:t>适用于本文件</w:t>
      </w:r>
      <w:r>
        <w:rPr>
          <w:rFonts w:hint="default" w:ascii="Times New Roman" w:hAnsi="Times New Roman" w:eastAsia="宋体" w:cs="Times New Roman"/>
          <w:sz w:val="21"/>
          <w:szCs w:val="21"/>
        </w:rPr>
        <w:t>。</w:t>
      </w:r>
    </w:p>
    <w:p w14:paraId="0415117A">
      <w:pPr>
        <w:pStyle w:val="57"/>
        <w:spacing w:before="156" w:after="156"/>
        <w:rPr>
          <w:rFonts w:hint="eastAsia" w:ascii="黑体" w:hAnsi="黑体" w:eastAsia="黑体" w:cs="黑体"/>
          <w:sz w:val="21"/>
          <w:szCs w:val="21"/>
          <w:highlight w:val="none"/>
        </w:rPr>
      </w:pPr>
      <w:r>
        <w:rPr>
          <w:rFonts w:hint="eastAsia" w:ascii="黑体" w:hAnsi="黑体" w:eastAsia="黑体" w:cs="黑体"/>
          <w:sz w:val="21"/>
          <w:szCs w:val="21"/>
          <w:highlight w:val="none"/>
          <w:lang w:val="en-US" w:eastAsia="zh-CN"/>
        </w:rPr>
        <w:t>术语和定义</w:t>
      </w:r>
    </w:p>
    <w:p w14:paraId="5B0AA799">
      <w:pPr>
        <w:pStyle w:val="56"/>
        <w:bidi w:val="0"/>
        <w:rPr>
          <w:rFonts w:hint="eastAsia" w:ascii="黑体" w:hAnsi="黑体" w:eastAsia="黑体" w:cs="黑体"/>
          <w:sz w:val="21"/>
          <w:szCs w:val="21"/>
        </w:rPr>
      </w:pPr>
    </w:p>
    <w:p w14:paraId="18EB7F90">
      <w:pPr>
        <w:pStyle w:val="56"/>
        <w:numPr>
          <w:ilvl w:val="2"/>
          <w:numId w:val="0"/>
        </w:numPr>
        <w:bidi w:val="0"/>
        <w:ind w:firstLine="420" w:firstLineChars="200"/>
        <w:rPr>
          <w:rFonts w:hint="eastAsia" w:ascii="黑体" w:hAnsi="黑体" w:eastAsia="黑体" w:cs="黑体"/>
          <w:sz w:val="21"/>
          <w:szCs w:val="21"/>
          <w:lang w:val="en-US" w:eastAsia="zh-CN"/>
        </w:rPr>
      </w:pPr>
      <w:r>
        <w:rPr>
          <w:rFonts w:hint="eastAsia" w:ascii="黑体" w:hAnsi="黑体" w:eastAsia="黑体" w:cs="黑体"/>
          <w:sz w:val="21"/>
          <w:szCs w:val="21"/>
          <w:lang w:val="en-US" w:eastAsia="zh-CN"/>
        </w:rPr>
        <w:t>孢子 spore</w:t>
      </w:r>
    </w:p>
    <w:p w14:paraId="414FAFFC">
      <w:pPr>
        <w:pStyle w:val="30"/>
        <w:ind w:firstLine="440"/>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真菌的繁殖体。</w:t>
      </w:r>
    </w:p>
    <w:p w14:paraId="70B5B8A1">
      <w:pPr>
        <w:pStyle w:val="30"/>
        <w:rPr>
          <w:rFonts w:hint="eastAsia"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注：其为真菌农药中最常见的孢子类型。</w:t>
      </w:r>
    </w:p>
    <w:p w14:paraId="4E7209DB">
      <w:pPr>
        <w:pStyle w:val="56"/>
        <w:bidi w:val="0"/>
        <w:rPr>
          <w:rFonts w:hint="default" w:ascii="宋体" w:hAnsi="宋体" w:eastAsia="宋体" w:cs="宋体"/>
          <w:sz w:val="18"/>
          <w:szCs w:val="18"/>
          <w:lang w:val="en-US" w:eastAsia="zh-CN"/>
        </w:rPr>
      </w:pPr>
    </w:p>
    <w:p w14:paraId="097ECDCE">
      <w:pPr>
        <w:pStyle w:val="56"/>
        <w:numPr>
          <w:ilvl w:val="2"/>
          <w:numId w:val="0"/>
        </w:numPr>
        <w:bidi w:val="0"/>
        <w:ind w:firstLine="420" w:firstLineChars="200"/>
        <w:rPr>
          <w:rFonts w:hint="eastAsia" w:ascii="黑体" w:hAnsi="黑体" w:eastAsia="黑体" w:cs="黑体"/>
          <w:sz w:val="21"/>
          <w:szCs w:val="21"/>
        </w:rPr>
      </w:pPr>
      <w:r>
        <w:rPr>
          <w:rFonts w:hint="eastAsia" w:ascii="黑体" w:hAnsi="黑体" w:eastAsia="黑体" w:cs="黑体"/>
          <w:sz w:val="21"/>
          <w:szCs w:val="21"/>
          <w:lang w:val="en-US" w:eastAsia="zh-CN"/>
        </w:rPr>
        <w:t xml:space="preserve">分生孢子 </w:t>
      </w:r>
      <w:r>
        <w:rPr>
          <w:rFonts w:hint="default" w:ascii="Times New Roman" w:hAnsi="Times New Roman" w:eastAsia="黑体" w:cs="Times New Roman"/>
          <w:sz w:val="21"/>
          <w:szCs w:val="21"/>
          <w:lang w:val="en-US" w:eastAsia="zh-CN"/>
        </w:rPr>
        <w:t>conidia</w:t>
      </w:r>
    </w:p>
    <w:p w14:paraId="43FA0D71">
      <w:pPr>
        <w:pStyle w:val="30"/>
        <w:rPr>
          <w:rFonts w:hint="default" w:ascii="Times New Roman" w:hAnsi="Times New Roman" w:eastAsia="宋体" w:cs="Times New Roman"/>
          <w:lang w:eastAsia="zh-CN"/>
        </w:rPr>
      </w:pPr>
      <w:r>
        <w:rPr>
          <w:rFonts w:hint="eastAsia" w:ascii="Times New Roman" w:hAnsi="Times New Roman" w:cs="Times New Roman"/>
          <w:lang w:val="en-US" w:eastAsia="zh-CN"/>
        </w:rPr>
        <w:t>由分生孢子梗上产孢细胞（有顶生/侧生、串生/簇生、形状大小多种、单胞/多胞）产生的无色或有色的无性繁殖细胞</w:t>
      </w:r>
      <w:r>
        <w:rPr>
          <w:rFonts w:hint="default" w:ascii="Times New Roman" w:hAnsi="Times New Roman" w:eastAsia="宋体" w:cs="Times New Roman"/>
          <w:lang w:eastAsia="zh-CN"/>
        </w:rPr>
        <w:t>。</w:t>
      </w:r>
    </w:p>
    <w:p w14:paraId="1819EAD4">
      <w:pPr>
        <w:pStyle w:val="30"/>
        <w:ind w:firstLine="440"/>
        <w:rPr>
          <w:rFonts w:hint="default" w:ascii="Times New Roman" w:hAnsi="Times New Roman" w:eastAsia="宋体" w:cs="Times New Roman"/>
          <w:sz w:val="18"/>
          <w:szCs w:val="18"/>
          <w:lang w:val="en-US" w:eastAsia="zh-CN"/>
        </w:rPr>
      </w:pPr>
      <w:r>
        <w:rPr>
          <w:rFonts w:hint="eastAsia" w:ascii="Times New Roman" w:hAnsi="Times New Roman" w:eastAsia="宋体" w:cs="Times New Roman"/>
          <w:sz w:val="18"/>
          <w:szCs w:val="18"/>
          <w:lang w:val="en-US" w:eastAsia="zh-CN"/>
        </w:rPr>
        <w:t>注</w:t>
      </w:r>
      <w:r>
        <w:rPr>
          <w:rFonts w:hint="eastAsia" w:ascii="Times New Roman" w:hAnsi="Times New Roman" w:cs="Times New Roman"/>
          <w:sz w:val="18"/>
          <w:szCs w:val="18"/>
          <w:lang w:val="en-US" w:eastAsia="zh-CN"/>
        </w:rPr>
        <w:t>：真菌农药单位质量或体积中形态为活孢子的数量。</w:t>
      </w:r>
    </w:p>
    <w:p w14:paraId="4CAB6AFB">
      <w:pPr>
        <w:pStyle w:val="56"/>
        <w:bidi w:val="0"/>
        <w:rPr>
          <w:rFonts w:hint="default" w:ascii="Times New Roman" w:hAnsi="Times New Roman" w:eastAsia="黑体" w:cs="Times New Roman"/>
          <w:sz w:val="21"/>
          <w:szCs w:val="21"/>
        </w:rPr>
      </w:pPr>
    </w:p>
    <w:p w14:paraId="56A9BD29">
      <w:pPr>
        <w:pStyle w:val="30"/>
        <w:rPr>
          <w:rFonts w:hint="eastAsia" w:ascii="Times New Roman" w:hAnsi="Times New Roman" w:eastAsia="黑体" w:cs="Times New Roman"/>
          <w:sz w:val="21"/>
          <w:szCs w:val="21"/>
          <w:lang w:val="en-US" w:eastAsia="zh-CN"/>
        </w:rPr>
      </w:pPr>
      <w:r>
        <w:rPr>
          <w:rFonts w:hint="eastAsia" w:ascii="Times New Roman" w:hAnsi="Times New Roman" w:eastAsia="黑体" w:cs="Times New Roman"/>
          <w:sz w:val="21"/>
          <w:szCs w:val="21"/>
          <w:lang w:val="en-US" w:eastAsia="zh-CN"/>
        </w:rPr>
        <w:t>含菌量 microbial dendity</w:t>
      </w:r>
    </w:p>
    <w:p w14:paraId="21382DB5">
      <w:pPr>
        <w:pStyle w:val="30"/>
        <w:rPr>
          <w:rFonts w:hint="default" w:ascii="Times New Roman" w:hAnsi="Times New Roman" w:eastAsia="宋体" w:cs="Times New Roman"/>
          <w:lang w:val="en-US" w:eastAsia="zh-CN"/>
        </w:rPr>
      </w:pPr>
      <w:r>
        <w:rPr>
          <w:rFonts w:hint="eastAsia" w:ascii="Times New Roman" w:hAnsi="Times New Roman" w:cs="Times New Roman"/>
          <w:lang w:val="en-US" w:eastAsia="zh-CN"/>
        </w:rPr>
        <w:t>淡紫拟青霉颗粒剂</w:t>
      </w:r>
      <w:r>
        <w:rPr>
          <w:rFonts w:hint="eastAsia" w:ascii="Times New Roman" w:hAnsi="Times New Roman" w:eastAsia="宋体" w:cs="Times New Roman"/>
          <w:lang w:val="en-US" w:eastAsia="zh-CN"/>
        </w:rPr>
        <w:t>单位质量</w:t>
      </w:r>
      <w:r>
        <w:rPr>
          <w:rFonts w:hint="eastAsia" w:ascii="Times New Roman" w:hAnsi="Times New Roman" w:cs="Times New Roman"/>
          <w:lang w:val="en-US" w:eastAsia="zh-CN"/>
        </w:rPr>
        <w:t>中所含有效成分形态为活菌落体的数量。</w:t>
      </w:r>
    </w:p>
    <w:p w14:paraId="51916CDD">
      <w:pPr>
        <w:pStyle w:val="56"/>
        <w:bidi w:val="0"/>
        <w:rPr>
          <w:rFonts w:hint="default" w:ascii="Times New Roman" w:hAnsi="Times New Roman" w:eastAsia="黑体" w:cs="Times New Roman"/>
          <w:sz w:val="21"/>
          <w:szCs w:val="21"/>
        </w:rPr>
      </w:pPr>
    </w:p>
    <w:p w14:paraId="4A6B9E82">
      <w:pPr>
        <w:pStyle w:val="56"/>
        <w:numPr>
          <w:ilvl w:val="2"/>
          <w:numId w:val="0"/>
        </w:numPr>
        <w:bidi w:val="0"/>
        <w:ind w:firstLine="420" w:firstLineChars="200"/>
        <w:rPr>
          <w:rFonts w:hint="default" w:ascii="Times New Roman" w:hAnsi="Times New Roman" w:eastAsia="黑体" w:cs="Times New Roman"/>
          <w:sz w:val="21"/>
          <w:szCs w:val="21"/>
        </w:rPr>
      </w:pPr>
      <w:r>
        <w:rPr>
          <w:rFonts w:hint="default" w:ascii="Times New Roman" w:hAnsi="Times New Roman" w:eastAsia="黑体" w:cs="Times New Roman"/>
          <w:sz w:val="21"/>
          <w:szCs w:val="21"/>
          <w:lang w:val="en-US" w:eastAsia="zh-CN"/>
        </w:rPr>
        <w:t>含孢量 spore content</w:t>
      </w:r>
    </w:p>
    <w:p w14:paraId="31A28764">
      <w:pPr>
        <w:pStyle w:val="30"/>
        <w:rPr>
          <w:rFonts w:hint="default" w:ascii="Times New Roman" w:hAnsi="Times New Roman" w:eastAsia="宋体" w:cs="Times New Roman"/>
          <w:lang w:eastAsia="zh-CN"/>
        </w:rPr>
      </w:pPr>
      <w:r>
        <w:rPr>
          <w:rFonts w:hint="default" w:ascii="Times New Roman" w:hAnsi="Times New Roman" w:eastAsia="宋体" w:cs="Times New Roman"/>
        </w:rPr>
        <w:t>每单位</w:t>
      </w:r>
      <w:r>
        <w:rPr>
          <w:rFonts w:hint="eastAsia" w:ascii="Times New Roman" w:hAnsi="Times New Roman" w:cs="Times New Roman"/>
          <w:lang w:val="en-US" w:eastAsia="zh-CN"/>
        </w:rPr>
        <w:t>质量淡紫拟青霉</w:t>
      </w:r>
      <w:r>
        <w:rPr>
          <w:rFonts w:hint="eastAsia" w:ascii="Times New Roman" w:hAnsi="Times New Roman" w:cs="Times New Roman"/>
          <w:lang w:eastAsia="zh-CN"/>
        </w:rPr>
        <w:t>颗粒剂</w:t>
      </w:r>
      <w:r>
        <w:rPr>
          <w:rFonts w:hint="default" w:ascii="Times New Roman" w:hAnsi="Times New Roman" w:eastAsia="宋体" w:cs="Times New Roman"/>
        </w:rPr>
        <w:t>样品中所含</w:t>
      </w:r>
      <w:r>
        <w:rPr>
          <w:rFonts w:hint="eastAsia" w:ascii="Times New Roman" w:hAnsi="Times New Roman" w:cs="Times New Roman"/>
          <w:lang w:val="en-US" w:eastAsia="zh-CN"/>
        </w:rPr>
        <w:t>淡紫拟青霉</w:t>
      </w:r>
      <w:r>
        <w:rPr>
          <w:rFonts w:hint="default" w:ascii="Times New Roman" w:hAnsi="Times New Roman" w:eastAsia="宋体" w:cs="Times New Roman"/>
        </w:rPr>
        <w:t>孢子的数量</w:t>
      </w:r>
      <w:r>
        <w:rPr>
          <w:rFonts w:hint="default" w:ascii="Times New Roman" w:hAnsi="Times New Roman" w:eastAsia="宋体" w:cs="Times New Roman"/>
          <w:lang w:eastAsia="zh-CN"/>
        </w:rPr>
        <w:t>。</w:t>
      </w:r>
    </w:p>
    <w:p w14:paraId="22174B8D">
      <w:pPr>
        <w:pStyle w:val="56"/>
        <w:bidi w:val="0"/>
        <w:rPr>
          <w:rFonts w:hint="default" w:ascii="Times New Roman" w:hAnsi="Times New Roman" w:eastAsia="黑体" w:cs="Times New Roman"/>
          <w:sz w:val="21"/>
          <w:szCs w:val="21"/>
          <w:lang w:val="en-US" w:eastAsia="zh-CN"/>
        </w:rPr>
      </w:pPr>
    </w:p>
    <w:p w14:paraId="2438EED4">
      <w:pPr>
        <w:pStyle w:val="56"/>
        <w:numPr>
          <w:ilvl w:val="2"/>
          <w:numId w:val="0"/>
        </w:numPr>
        <w:bidi w:val="0"/>
        <w:ind w:firstLine="420" w:firstLineChars="200"/>
        <w:rPr>
          <w:rFonts w:hint="default" w:ascii="Times New Roman" w:hAnsi="Times New Roman" w:eastAsia="黑体" w:cs="Times New Roman"/>
          <w:sz w:val="21"/>
          <w:szCs w:val="21"/>
          <w:lang w:val="en-US" w:eastAsia="zh-CN"/>
        </w:rPr>
      </w:pPr>
      <w:r>
        <w:rPr>
          <w:rFonts w:hint="default" w:ascii="Times New Roman" w:hAnsi="Times New Roman" w:eastAsia="黑体" w:cs="Times New Roman"/>
          <w:sz w:val="21"/>
          <w:szCs w:val="21"/>
          <w:lang w:val="en-US" w:eastAsia="zh-CN"/>
        </w:rPr>
        <w:t>活孢率 percentage of living spores</w:t>
      </w:r>
    </w:p>
    <w:p w14:paraId="1EF6F1C7">
      <w:pPr>
        <w:pStyle w:val="30"/>
        <w:rPr>
          <w:rFonts w:hint="default" w:ascii="Times New Roman" w:hAnsi="Times New Roman" w:eastAsia="宋体" w:cs="Times New Roman"/>
        </w:rPr>
      </w:pPr>
      <w:r>
        <w:rPr>
          <w:rFonts w:hint="default" w:ascii="Times New Roman" w:hAnsi="Times New Roman" w:eastAsia="宋体" w:cs="Times New Roman"/>
        </w:rPr>
        <w:t>即孢子萌芽率</w:t>
      </w:r>
      <w:r>
        <w:rPr>
          <w:rFonts w:hint="eastAsia" w:ascii="Times New Roman" w:hAnsi="Times New Roman" w:eastAsia="宋体" w:cs="Times New Roman"/>
          <w:lang w:eastAsia="zh-CN"/>
        </w:rPr>
        <w:t>，</w:t>
      </w:r>
      <w:r>
        <w:rPr>
          <w:rFonts w:hint="default" w:ascii="Times New Roman" w:hAnsi="Times New Roman" w:eastAsia="宋体" w:cs="Times New Roman"/>
        </w:rPr>
        <w:t>指在一定培养条件下</w:t>
      </w:r>
      <w:r>
        <w:rPr>
          <w:rFonts w:hint="eastAsia" w:ascii="Times New Roman" w:hAnsi="Times New Roman" w:eastAsia="宋体" w:cs="Times New Roman"/>
          <w:lang w:eastAsia="zh-CN"/>
        </w:rPr>
        <w:t>，</w:t>
      </w:r>
      <w:r>
        <w:rPr>
          <w:rFonts w:hint="default" w:ascii="Times New Roman" w:hAnsi="Times New Roman" w:eastAsia="宋体" w:cs="Times New Roman"/>
        </w:rPr>
        <w:t>萌</w:t>
      </w:r>
      <w:r>
        <w:rPr>
          <w:rFonts w:hint="eastAsia" w:ascii="Times New Roman" w:hAnsi="Times New Roman" w:cs="Times New Roman"/>
          <w:lang w:val="en-US" w:eastAsia="zh-CN"/>
        </w:rPr>
        <w:t>发</w:t>
      </w:r>
      <w:r>
        <w:rPr>
          <w:rFonts w:hint="eastAsia" w:ascii="Times New Roman" w:hAnsi="Times New Roman" w:cs="Times New Roman"/>
          <w:lang w:eastAsia="zh-CN"/>
        </w:rPr>
        <w:t>（</w:t>
      </w:r>
      <w:r>
        <w:rPr>
          <w:rFonts w:hint="eastAsia" w:ascii="Times New Roman" w:hAnsi="Times New Roman" w:cs="Times New Roman"/>
          <w:lang w:val="en-US" w:eastAsia="zh-CN"/>
        </w:rPr>
        <w:t>孢子萌芽长度大于孢子长度一半的视为</w:t>
      </w:r>
      <w:r>
        <w:rPr>
          <w:rFonts w:hint="eastAsia" w:ascii="Times New Roman" w:hAnsi="Times New Roman" w:cs="Times New Roman"/>
          <w:lang w:eastAsia="zh-CN"/>
        </w:rPr>
        <w:t>）</w:t>
      </w:r>
      <w:r>
        <w:rPr>
          <w:rFonts w:hint="eastAsia" w:ascii="Times New Roman" w:hAnsi="Times New Roman" w:cs="Times New Roman"/>
          <w:lang w:val="en-US" w:eastAsia="zh-CN"/>
        </w:rPr>
        <w:t>生长</w:t>
      </w:r>
      <w:r>
        <w:rPr>
          <w:rFonts w:hint="default" w:ascii="Times New Roman" w:hAnsi="Times New Roman" w:eastAsia="宋体" w:cs="Times New Roman"/>
        </w:rPr>
        <w:t>的</w:t>
      </w:r>
      <w:r>
        <w:rPr>
          <w:rFonts w:hint="eastAsia" w:ascii="Times New Roman" w:hAnsi="Times New Roman" w:cs="Times New Roman"/>
          <w:lang w:eastAsia="zh-CN"/>
        </w:rPr>
        <w:t>淡紫拟青霉</w:t>
      </w:r>
      <w:r>
        <w:rPr>
          <w:rFonts w:hint="default" w:ascii="Times New Roman" w:hAnsi="Times New Roman" w:eastAsia="宋体" w:cs="Times New Roman"/>
        </w:rPr>
        <w:t>孢子数占总孢子数的百分率。</w:t>
      </w:r>
    </w:p>
    <w:p w14:paraId="3A9DB7EB">
      <w:pPr>
        <w:pStyle w:val="56"/>
        <w:bidi w:val="0"/>
        <w:rPr>
          <w:rFonts w:hint="default" w:ascii="Times New Roman" w:hAnsi="Times New Roman" w:eastAsia="黑体" w:cs="Times New Roman"/>
          <w:sz w:val="21"/>
          <w:szCs w:val="21"/>
        </w:rPr>
      </w:pPr>
    </w:p>
    <w:p w14:paraId="149EE81A">
      <w:pPr>
        <w:pStyle w:val="56"/>
        <w:numPr>
          <w:ilvl w:val="2"/>
          <w:numId w:val="0"/>
        </w:numPr>
        <w:bidi w:val="0"/>
        <w:ind w:firstLine="420" w:firstLineChars="200"/>
        <w:rPr>
          <w:rFonts w:hint="default" w:ascii="Times New Roman" w:hAnsi="Times New Roman" w:eastAsia="黑体" w:cs="Times New Roman"/>
          <w:sz w:val="21"/>
          <w:szCs w:val="21"/>
        </w:rPr>
      </w:pPr>
      <w:r>
        <w:rPr>
          <w:rFonts w:hint="default" w:ascii="Times New Roman" w:hAnsi="Times New Roman" w:eastAsia="黑体" w:cs="Times New Roman"/>
          <w:sz w:val="21"/>
          <w:szCs w:val="21"/>
          <w:lang w:val="en-US" w:eastAsia="zh-CN"/>
        </w:rPr>
        <w:t>菌落形成单位 colony forming units（CFU）</w:t>
      </w:r>
    </w:p>
    <w:p w14:paraId="61DE9DD0">
      <w:pPr>
        <w:pStyle w:val="30"/>
        <w:ind w:firstLine="440"/>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淡紫拟青霉颗粒剂</w:t>
      </w:r>
      <w:r>
        <w:rPr>
          <w:rFonts w:hint="default" w:ascii="Times New Roman" w:hAnsi="Times New Roman" w:eastAsia="宋体" w:cs="Times New Roman"/>
          <w:sz w:val="21"/>
          <w:szCs w:val="21"/>
          <w:lang w:val="en-US" w:eastAsia="zh-CN"/>
        </w:rPr>
        <w:t>稀释后得到的菌液通过涂布的方法，让其单个</w:t>
      </w:r>
      <w:r>
        <w:rPr>
          <w:rFonts w:hint="eastAsia" w:ascii="Times New Roman" w:hAnsi="Times New Roman" w:eastAsia="宋体" w:cs="Times New Roman"/>
          <w:sz w:val="21"/>
          <w:szCs w:val="21"/>
          <w:lang w:val="en-US" w:eastAsia="zh-CN"/>
        </w:rPr>
        <w:t>分身生孢子</w:t>
      </w:r>
      <w:r>
        <w:rPr>
          <w:rFonts w:hint="default" w:ascii="Times New Roman" w:hAnsi="Times New Roman" w:eastAsia="宋体" w:cs="Times New Roman"/>
          <w:sz w:val="21"/>
          <w:szCs w:val="21"/>
          <w:lang w:val="en-US" w:eastAsia="zh-CN"/>
        </w:rPr>
        <w:t>分散在马铃薯葡萄糖琼脂</w:t>
      </w:r>
      <w:r>
        <w:rPr>
          <w:rFonts w:hint="eastAsia" w:ascii="Times New Roman" w:hAnsi="Times New Roman" w:cs="Times New Roman"/>
          <w:sz w:val="21"/>
          <w:szCs w:val="21"/>
          <w:lang w:val="en-US" w:eastAsia="zh-CN"/>
        </w:rPr>
        <w:t>培养基上</w:t>
      </w:r>
      <w:r>
        <w:rPr>
          <w:rFonts w:hint="default" w:ascii="Times New Roman" w:hAnsi="Times New Roman" w:eastAsia="宋体" w:cs="Times New Roman"/>
          <w:sz w:val="21"/>
          <w:szCs w:val="21"/>
          <w:lang w:val="en-US" w:eastAsia="zh-CN"/>
        </w:rPr>
        <w:t>，待培养后，每个活</w:t>
      </w:r>
      <w:r>
        <w:rPr>
          <w:rFonts w:hint="eastAsia" w:ascii="Times New Roman" w:hAnsi="Times New Roman" w:eastAsia="宋体" w:cs="Times New Roman"/>
          <w:sz w:val="21"/>
          <w:szCs w:val="21"/>
          <w:lang w:val="en-US" w:eastAsia="zh-CN"/>
        </w:rPr>
        <w:t>孢子</w:t>
      </w:r>
      <w:r>
        <w:rPr>
          <w:rFonts w:hint="default" w:ascii="Times New Roman" w:hAnsi="Times New Roman" w:eastAsia="宋体" w:cs="Times New Roman"/>
          <w:sz w:val="21"/>
          <w:szCs w:val="21"/>
          <w:lang w:val="en-US" w:eastAsia="zh-CN"/>
        </w:rPr>
        <w:t>形成一个菌落，即一个菌落形成单位（CFU）</w:t>
      </w:r>
      <w:r>
        <w:rPr>
          <w:rFonts w:hint="eastAsia" w:ascii="Times New Roman" w:hAnsi="Times New Roman" w:eastAsia="宋体" w:cs="Times New Roman"/>
          <w:sz w:val="21"/>
          <w:szCs w:val="21"/>
          <w:lang w:val="en-US" w:eastAsia="zh-CN"/>
        </w:rPr>
        <w:t>。</w:t>
      </w:r>
    </w:p>
    <w:p w14:paraId="1E3F5A52">
      <w:pPr>
        <w:pStyle w:val="56"/>
        <w:bidi w:val="0"/>
        <w:rPr>
          <w:rFonts w:hint="default" w:ascii="Times New Roman" w:hAnsi="Times New Roman" w:eastAsia="黑体" w:cs="Times New Roman"/>
        </w:rPr>
      </w:pPr>
    </w:p>
    <w:p w14:paraId="0CA24A48">
      <w:pPr>
        <w:pStyle w:val="56"/>
        <w:numPr>
          <w:ilvl w:val="2"/>
          <w:numId w:val="0"/>
        </w:numPr>
        <w:bidi w:val="0"/>
        <w:ind w:firstLine="420" w:firstLineChars="200"/>
        <w:rPr>
          <w:rFonts w:hint="default" w:ascii="Times New Roman" w:hAnsi="Times New Roman" w:eastAsia="黑体" w:cs="Times New Roman"/>
        </w:rPr>
      </w:pPr>
      <w:r>
        <w:rPr>
          <w:rFonts w:hint="default" w:ascii="Times New Roman" w:hAnsi="Times New Roman" w:eastAsia="黑体" w:cs="Times New Roman"/>
          <w:lang w:val="en-US" w:eastAsia="zh-CN"/>
        </w:rPr>
        <w:t xml:space="preserve">杂菌率 </w:t>
      </w:r>
      <w:r>
        <w:rPr>
          <w:rFonts w:hint="default" w:ascii="Times New Roman" w:hAnsi="Times New Roman" w:eastAsia="黑体" w:cs="Times New Roman"/>
          <w:sz w:val="21"/>
          <w:szCs w:val="21"/>
          <w:lang w:val="en-US" w:eastAsia="zh-CN"/>
        </w:rPr>
        <w:t>rate of microbial contaminants</w:t>
      </w:r>
    </w:p>
    <w:p w14:paraId="474B3CAD">
      <w:pPr>
        <w:pStyle w:val="30"/>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样品中除</w:t>
      </w:r>
      <w:r>
        <w:rPr>
          <w:rFonts w:hint="eastAsia" w:ascii="Times New Roman" w:hAnsi="Times New Roman" w:cs="Times New Roman"/>
          <w:sz w:val="21"/>
          <w:szCs w:val="21"/>
          <w:lang w:val="en-US" w:eastAsia="zh-CN"/>
        </w:rPr>
        <w:t>淡紫拟青霉</w:t>
      </w:r>
      <w:r>
        <w:rPr>
          <w:rFonts w:hint="default" w:ascii="Times New Roman" w:hAnsi="Times New Roman" w:eastAsia="宋体" w:cs="Times New Roman"/>
          <w:sz w:val="21"/>
          <w:szCs w:val="21"/>
          <w:lang w:val="en-US" w:eastAsia="zh-CN"/>
        </w:rPr>
        <w:t>外，</w:t>
      </w:r>
      <w:r>
        <w:rPr>
          <w:rFonts w:hint="eastAsia" w:ascii="Times New Roman" w:hAnsi="Times New Roman" w:cs="Times New Roman"/>
          <w:sz w:val="21"/>
          <w:szCs w:val="21"/>
          <w:lang w:val="en-US" w:eastAsia="zh-CN"/>
        </w:rPr>
        <w:t>其它菌</w:t>
      </w:r>
      <w:r>
        <w:rPr>
          <w:rFonts w:hint="default" w:ascii="Times New Roman" w:hAnsi="Times New Roman" w:eastAsia="宋体" w:cs="Times New Roman"/>
          <w:sz w:val="21"/>
          <w:szCs w:val="21"/>
          <w:lang w:val="en-US" w:eastAsia="zh-CN"/>
        </w:rPr>
        <w:t>（</w:t>
      </w:r>
      <w:r>
        <w:rPr>
          <w:rFonts w:hint="eastAsia" w:ascii="Times New Roman" w:hAnsi="Times New Roman" w:cs="Times New Roman"/>
          <w:sz w:val="21"/>
          <w:szCs w:val="21"/>
          <w:lang w:val="en-US" w:eastAsia="zh-CN"/>
        </w:rPr>
        <w:t>如细菌和真菌等</w:t>
      </w:r>
      <w:r>
        <w:rPr>
          <w:rFonts w:hint="default" w:ascii="Times New Roman" w:hAnsi="Times New Roman" w:eastAsia="宋体" w:cs="Times New Roman"/>
          <w:sz w:val="21"/>
          <w:szCs w:val="21"/>
          <w:lang w:val="en-US" w:eastAsia="zh-CN"/>
        </w:rPr>
        <w:t>）占总菌量的百分率。</w:t>
      </w:r>
    </w:p>
    <w:p w14:paraId="47FE2418">
      <w:pPr>
        <w:pStyle w:val="57"/>
        <w:spacing w:before="156" w:after="156"/>
        <w:rPr>
          <w:rFonts w:hint="default" w:ascii="Times New Roman" w:hAnsi="Times New Roman" w:eastAsia="黑体" w:cs="Times New Roman"/>
          <w:sz w:val="21"/>
          <w:szCs w:val="21"/>
          <w:highlight w:val="none"/>
          <w:lang w:val="en-US" w:eastAsia="zh-CN"/>
        </w:rPr>
      </w:pPr>
      <w:r>
        <w:rPr>
          <w:rFonts w:hint="default" w:ascii="Times New Roman" w:hAnsi="Times New Roman" w:eastAsia="黑体" w:cs="Times New Roman"/>
          <w:sz w:val="21"/>
          <w:szCs w:val="21"/>
          <w:highlight w:val="none"/>
          <w:lang w:val="en-US" w:eastAsia="zh-CN"/>
        </w:rPr>
        <w:t>缩略语</w:t>
      </w:r>
    </w:p>
    <w:p w14:paraId="618280C2">
      <w:pPr>
        <w:pStyle w:val="30"/>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下列缩略语适用于本文件。</w:t>
      </w:r>
    </w:p>
    <w:p w14:paraId="44D93848">
      <w:pPr>
        <w:pStyle w:val="30"/>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ITS</w:t>
      </w:r>
      <w:r>
        <w:rPr>
          <w:rFonts w:hint="default" w:ascii="Times New Roman" w:hAnsi="Times New Roman" w:eastAsia="宋体" w:cs="Times New Roman"/>
          <w:sz w:val="21"/>
          <w:szCs w:val="21"/>
          <w:lang w:val="en-US" w:eastAsia="zh-CN"/>
        </w:rPr>
        <w:t>：内转录间隔区</w:t>
      </w:r>
      <w:r>
        <w:rPr>
          <w:rFonts w:hint="eastAsia" w:ascii="Times New Roman" w:hAnsi="Times New Roman" w:cs="Times New Roman"/>
          <w:sz w:val="21"/>
          <w:szCs w:val="21"/>
          <w:lang w:val="en-US" w:eastAsia="zh-CN"/>
        </w:rPr>
        <w:t>（Internal Transcribed Spacer）</w:t>
      </w:r>
    </w:p>
    <w:p w14:paraId="2D6C1DF6">
      <w:pPr>
        <w:pStyle w:val="53"/>
        <w:spacing w:before="312" w:after="312"/>
        <w:rPr>
          <w:rFonts w:hint="default" w:ascii="Times New Roman" w:hAnsi="Times New Roman" w:eastAsia="黑体" w:cs="Times New Roman"/>
          <w:szCs w:val="21"/>
        </w:rPr>
      </w:pPr>
      <w:r>
        <w:rPr>
          <w:rFonts w:hint="default" w:ascii="Times New Roman" w:hAnsi="Times New Roman" w:eastAsia="黑体" w:cs="Times New Roman"/>
          <w:szCs w:val="21"/>
          <w:lang w:val="en-US" w:eastAsia="zh-CN"/>
        </w:rPr>
        <w:t>技术要求</w:t>
      </w:r>
    </w:p>
    <w:p w14:paraId="07EE89A0">
      <w:pPr>
        <w:pStyle w:val="57"/>
        <w:spacing w:before="156" w:after="156"/>
        <w:rPr>
          <w:rFonts w:hint="default" w:ascii="Times New Roman" w:hAnsi="Times New Roman" w:eastAsia="黑体" w:cs="Times New Roman"/>
          <w:sz w:val="21"/>
          <w:szCs w:val="21"/>
          <w:lang w:val="en-US" w:eastAsia="zh-CN"/>
        </w:rPr>
      </w:pPr>
      <w:r>
        <w:rPr>
          <w:rFonts w:hint="default" w:ascii="Times New Roman" w:hAnsi="Times New Roman" w:eastAsia="黑体" w:cs="Times New Roman"/>
          <w:sz w:val="21"/>
          <w:szCs w:val="21"/>
          <w:lang w:val="en-US" w:eastAsia="zh-CN"/>
        </w:rPr>
        <w:t>外观</w:t>
      </w:r>
    </w:p>
    <w:p w14:paraId="624FF429">
      <w:pPr>
        <w:spacing w:line="360" w:lineRule="auto"/>
        <w:ind w:firstLine="420" w:firstLineChars="200"/>
        <w:jc w:val="left"/>
        <w:rPr>
          <w:rFonts w:hint="eastAsia" w:ascii="宋体" w:hAnsi="宋体" w:eastAsia="宋体" w:cs="宋体"/>
          <w:sz w:val="21"/>
          <w:szCs w:val="21"/>
          <w:lang w:val="en-US" w:eastAsia="zh-CN"/>
        </w:rPr>
      </w:pPr>
      <w:r>
        <w:rPr>
          <w:rFonts w:hint="eastAsia" w:ascii="宋体" w:hAnsi="宋体" w:eastAsia="宋体" w:cs="宋体"/>
          <w:sz w:val="21"/>
          <w:szCs w:val="21"/>
        </w:rPr>
        <w:t>干燥自由流动的颗粒，无可见的外来物和硬块，基本无粉尘</w:t>
      </w:r>
      <w:r>
        <w:rPr>
          <w:rFonts w:hint="eastAsia" w:ascii="宋体" w:hAnsi="宋体" w:eastAsia="宋体" w:cs="宋体"/>
          <w:sz w:val="21"/>
          <w:szCs w:val="21"/>
          <w:lang w:val="en-US" w:eastAsia="zh-CN"/>
        </w:rPr>
        <w:t>。</w:t>
      </w:r>
    </w:p>
    <w:p w14:paraId="00E2BED1">
      <w:pPr>
        <w:pStyle w:val="57"/>
        <w:spacing w:before="156" w:after="156"/>
        <w:rPr>
          <w:rFonts w:hint="eastAsia" w:ascii="黑体" w:hAnsi="黑体" w:eastAsia="黑体" w:cs="黑体"/>
          <w:sz w:val="21"/>
          <w:szCs w:val="21"/>
          <w:lang w:val="en-US" w:eastAsia="zh-CN"/>
        </w:rPr>
      </w:pPr>
      <w:r>
        <w:rPr>
          <w:rFonts w:hint="eastAsia" w:ascii="黑体" w:hAnsi="黑体" w:eastAsia="黑体" w:cs="黑体"/>
          <w:sz w:val="21"/>
          <w:szCs w:val="21"/>
          <w:lang w:val="en-US" w:eastAsia="zh-CN"/>
        </w:rPr>
        <w:t>技术指标</w:t>
      </w:r>
    </w:p>
    <w:p w14:paraId="1A01783F">
      <w:pPr>
        <w:pStyle w:val="30"/>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淡紫拟青霉颗粒剂</w:t>
      </w:r>
      <w:r>
        <w:rPr>
          <w:rFonts w:hint="default" w:ascii="Times New Roman" w:hAnsi="Times New Roman" w:eastAsia="宋体" w:cs="Times New Roman"/>
          <w:sz w:val="21"/>
          <w:szCs w:val="21"/>
          <w:lang w:val="en-US" w:eastAsia="zh-CN"/>
        </w:rPr>
        <w:t>应符合表1要求。</w:t>
      </w:r>
    </w:p>
    <w:p w14:paraId="77CF1688">
      <w:pPr>
        <w:pStyle w:val="30"/>
        <w:rPr>
          <w:rFonts w:hint="default" w:ascii="Times New Roman" w:hAnsi="Times New Roman" w:eastAsia="宋体" w:cs="Times New Roman"/>
          <w:sz w:val="21"/>
          <w:szCs w:val="21"/>
          <w:lang w:val="en-US" w:eastAsia="zh-CN"/>
        </w:rPr>
      </w:pPr>
    </w:p>
    <w:p w14:paraId="5A07B7F9">
      <w:pPr>
        <w:pStyle w:val="30"/>
        <w:rPr>
          <w:rFonts w:hint="default" w:ascii="Times New Roman" w:hAnsi="Times New Roman" w:eastAsia="宋体" w:cs="Times New Roman"/>
          <w:sz w:val="21"/>
          <w:szCs w:val="21"/>
          <w:lang w:val="en-US" w:eastAsia="zh-CN"/>
        </w:rPr>
      </w:pPr>
    </w:p>
    <w:p w14:paraId="1F500FF0">
      <w:pPr>
        <w:pStyle w:val="30"/>
        <w:rPr>
          <w:rFonts w:hint="default" w:ascii="Times New Roman" w:hAnsi="Times New Roman" w:eastAsia="宋体" w:cs="Times New Roman"/>
          <w:sz w:val="21"/>
          <w:szCs w:val="21"/>
          <w:lang w:val="en-US" w:eastAsia="zh-CN"/>
        </w:rPr>
      </w:pPr>
    </w:p>
    <w:p w14:paraId="1F2E02EC">
      <w:pPr>
        <w:pStyle w:val="63"/>
        <w:numPr>
          <w:ilvl w:val="0"/>
          <w:numId w:val="20"/>
        </w:numPr>
        <w:bidi w:val="0"/>
        <w:rPr>
          <w:rFonts w:hint="eastAsia" w:ascii="黑体" w:hAnsi="黑体" w:eastAsia="黑体" w:cs="黑体"/>
        </w:rPr>
      </w:pPr>
      <w:r>
        <w:rPr>
          <w:rFonts w:hint="eastAsia" w:hAnsi="黑体" w:cs="黑体"/>
          <w:lang w:val="en-US" w:eastAsia="zh-CN"/>
        </w:rPr>
        <w:t>淡紫拟青霉颗粒剂</w:t>
      </w:r>
      <w:r>
        <w:rPr>
          <w:rFonts w:hint="eastAsia" w:ascii="黑体" w:hAnsi="黑体" w:eastAsia="黑体" w:cs="黑体"/>
        </w:rPr>
        <w:t>技术指标</w:t>
      </w:r>
    </w:p>
    <w:tbl>
      <w:tblPr>
        <w:tblStyle w:val="40"/>
        <w:tblW w:w="4994" w:type="pct"/>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1179"/>
        <w:gridCol w:w="2455"/>
        <w:gridCol w:w="5925"/>
      </w:tblGrid>
      <w:tr w14:paraId="39044F5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1901" w:type="pct"/>
            <w:gridSpan w:val="2"/>
            <w:tcBorders>
              <w:top w:val="single" w:color="auto" w:sz="8" w:space="0"/>
            </w:tcBorders>
            <w:vAlign w:val="center"/>
          </w:tcPr>
          <w:p w14:paraId="6B5F3C04">
            <w:pPr>
              <w:jc w:val="center"/>
              <w:rPr>
                <w:rFonts w:hint="default" w:ascii="Times New Roman" w:hAnsi="Times New Roman" w:eastAsia="宋体" w:cs="Times New Roman"/>
                <w:sz w:val="18"/>
                <w:szCs w:val="18"/>
                <w:highlight w:val="none"/>
              </w:rPr>
            </w:pPr>
            <w:r>
              <w:rPr>
                <w:rFonts w:hint="default" w:ascii="Times New Roman" w:hAnsi="Times New Roman" w:eastAsia="宋体" w:cs="Times New Roman"/>
                <w:sz w:val="18"/>
                <w:szCs w:val="18"/>
                <w:highlight w:val="none"/>
              </w:rPr>
              <w:t>项     目</w:t>
            </w:r>
          </w:p>
        </w:tc>
        <w:tc>
          <w:tcPr>
            <w:tcW w:w="3098" w:type="pct"/>
            <w:tcBorders>
              <w:top w:val="single" w:color="auto" w:sz="8" w:space="0"/>
            </w:tcBorders>
            <w:vAlign w:val="center"/>
          </w:tcPr>
          <w:p w14:paraId="1B70C98D">
            <w:pPr>
              <w:jc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sz w:val="18"/>
                <w:szCs w:val="18"/>
                <w:highlight w:val="none"/>
              </w:rPr>
              <w:t>指        标</w:t>
            </w:r>
          </w:p>
        </w:tc>
      </w:tr>
      <w:tr w14:paraId="05340C6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901" w:type="pct"/>
            <w:gridSpan w:val="2"/>
            <w:vAlign w:val="center"/>
          </w:tcPr>
          <w:p w14:paraId="5620D31B">
            <w:pPr>
              <w:pStyle w:val="30"/>
              <w:ind w:firstLine="0" w:firstLineChars="0"/>
              <w:rPr>
                <w:rFonts w:hint="eastAsia" w:ascii="宋体" w:hAnsi="宋体" w:eastAsia="宋体" w:cs="宋体"/>
                <w:sz w:val="18"/>
                <w:szCs w:val="18"/>
                <w:highlight w:val="none"/>
              </w:rPr>
            </w:pPr>
            <w:r>
              <w:rPr>
                <w:rFonts w:hint="eastAsia" w:ascii="宋体" w:hAnsi="宋体" w:eastAsia="宋体" w:cs="宋体"/>
                <w:sz w:val="18"/>
                <w:szCs w:val="18"/>
                <w:highlight w:val="none"/>
                <w:lang w:val="en-US" w:eastAsia="zh-CN"/>
              </w:rPr>
              <w:t>淡紫拟青霉含菌量</w:t>
            </w:r>
            <w:r>
              <w:rPr>
                <w:rFonts w:hint="eastAsia" w:cs="宋体"/>
                <w:sz w:val="18"/>
                <w:szCs w:val="18"/>
                <w:highlight w:val="none"/>
                <w:vertAlign w:val="superscript"/>
                <w:lang w:val="en-US" w:eastAsia="zh-CN"/>
              </w:rPr>
              <w:t>a</w:t>
            </w:r>
            <w:r>
              <w:rPr>
                <w:rFonts w:hint="eastAsia" w:ascii="宋体" w:hAnsi="宋体" w:eastAsia="宋体" w:cs="宋体"/>
                <w:sz w:val="18"/>
                <w:szCs w:val="18"/>
                <w:highlight w:val="none"/>
                <w:lang w:val="en-US" w:eastAsia="zh-CN"/>
              </w:rPr>
              <w:t>/(CFU/g</w:t>
            </w:r>
            <w:r>
              <w:rPr>
                <w:rFonts w:hint="eastAsia" w:ascii="宋体" w:hAnsi="宋体" w:eastAsia="宋体" w:cs="宋体"/>
                <w:sz w:val="18"/>
                <w:szCs w:val="18"/>
                <w:highlight w:val="none"/>
              </w:rPr>
              <w:t xml:space="preserve"> </w:t>
            </w:r>
            <w:r>
              <w:rPr>
                <w:rFonts w:hint="eastAsia" w:ascii="宋体" w:hAnsi="宋体" w:eastAsia="宋体" w:cs="宋体"/>
                <w:sz w:val="18"/>
                <w:szCs w:val="18"/>
                <w:highlight w:val="none"/>
                <w:lang w:val="en-US" w:eastAsia="zh-CN"/>
              </w:rPr>
              <w:t>)</w:t>
            </w:r>
            <w:r>
              <w:rPr>
                <w:rFonts w:hint="eastAsia" w:ascii="宋体" w:hAnsi="宋体" w:eastAsia="宋体" w:cs="宋体"/>
                <w:sz w:val="18"/>
                <w:szCs w:val="18"/>
                <w:highlight w:val="none"/>
              </w:rPr>
              <w:t xml:space="preserve">            </w:t>
            </w:r>
          </w:p>
        </w:tc>
        <w:tc>
          <w:tcPr>
            <w:tcW w:w="3098" w:type="pct"/>
            <w:vAlign w:val="center"/>
          </w:tcPr>
          <w:p w14:paraId="003B2912">
            <w:pPr>
              <w:pStyle w:val="30"/>
              <w:ind w:firstLine="0" w:firstLineChars="0"/>
              <w:jc w:val="center"/>
              <w:rPr>
                <w:rFonts w:hint="eastAsia" w:ascii="宋体" w:hAnsi="宋体" w:eastAsia="宋体" w:cs="宋体"/>
                <w:sz w:val="18"/>
                <w:szCs w:val="18"/>
                <w:highlight w:val="none"/>
                <w:vertAlign w:val="superscript"/>
                <w:lang w:val="en-US" w:eastAsia="zh-CN"/>
              </w:rPr>
            </w:pPr>
            <w:r>
              <w:rPr>
                <w:rFonts w:hint="eastAsia" w:ascii="宋体" w:hAnsi="宋体" w:eastAsia="宋体" w:cs="宋体"/>
                <w:sz w:val="18"/>
                <w:szCs w:val="18"/>
                <w:highlight w:val="none"/>
                <w:lang w:val="en-US" w:eastAsia="zh-CN"/>
              </w:rPr>
              <w:t>≥标示值</w:t>
            </w:r>
            <w:r>
              <w:rPr>
                <w:rFonts w:hint="eastAsia" w:cs="宋体"/>
                <w:sz w:val="18"/>
                <w:szCs w:val="18"/>
                <w:highlight w:val="none"/>
                <w:vertAlign w:val="superscript"/>
                <w:lang w:val="en-US" w:eastAsia="zh-CN"/>
              </w:rPr>
              <w:t>b</w:t>
            </w:r>
          </w:p>
        </w:tc>
      </w:tr>
      <w:tr w14:paraId="04CBFC7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901" w:type="pct"/>
            <w:gridSpan w:val="2"/>
            <w:vAlign w:val="center"/>
          </w:tcPr>
          <w:p w14:paraId="618E1260">
            <w:pPr>
              <w:pStyle w:val="30"/>
              <w:ind w:firstLine="0" w:firstLineChars="0"/>
              <w:rPr>
                <w:rFonts w:hint="eastAsia" w:ascii="宋体" w:hAnsi="宋体" w:eastAsia="宋体" w:cs="宋体"/>
                <w:sz w:val="18"/>
                <w:szCs w:val="18"/>
                <w:highlight w:val="none"/>
              </w:rPr>
            </w:pPr>
            <w:r>
              <w:rPr>
                <w:rFonts w:hint="eastAsia" w:ascii="宋体" w:hAnsi="宋体" w:eastAsia="宋体" w:cs="宋体"/>
                <w:sz w:val="18"/>
                <w:szCs w:val="18"/>
                <w:highlight w:val="none"/>
                <w:lang w:val="en-US" w:eastAsia="zh-CN"/>
              </w:rPr>
              <w:t>杂菌率</w:t>
            </w:r>
            <w:r>
              <w:rPr>
                <w:rFonts w:hint="eastAsia" w:ascii="宋体" w:hAnsi="宋体" w:eastAsia="宋体" w:cs="宋体"/>
                <w:sz w:val="18"/>
                <w:szCs w:val="18"/>
                <w:highlight w:val="none"/>
              </w:rPr>
              <w:t xml:space="preserve">/% </w:t>
            </w:r>
          </w:p>
        </w:tc>
        <w:tc>
          <w:tcPr>
            <w:tcW w:w="3098" w:type="pct"/>
            <w:vAlign w:val="center"/>
          </w:tcPr>
          <w:p w14:paraId="2B218A0B">
            <w:pPr>
              <w:jc w:val="center"/>
              <w:rPr>
                <w:rFonts w:hint="eastAsia" w:ascii="宋体" w:hAnsi="宋体" w:eastAsia="宋体" w:cs="宋体"/>
                <w:sz w:val="18"/>
                <w:szCs w:val="18"/>
                <w:highlight w:val="none"/>
                <w:lang w:val="en-US" w:eastAsia="zh-CN"/>
              </w:rPr>
            </w:pPr>
            <w:r>
              <w:rPr>
                <w:rFonts w:hint="eastAsia" w:ascii="宋体" w:hAnsi="宋体" w:eastAsia="宋体" w:cs="宋体"/>
                <w:sz w:val="18"/>
                <w:szCs w:val="18"/>
                <w:highlight w:val="none"/>
              </w:rPr>
              <w:t>≤</w:t>
            </w:r>
            <w:r>
              <w:rPr>
                <w:rFonts w:hint="eastAsia" w:ascii="宋体" w:hAnsi="宋体" w:eastAsia="宋体" w:cs="宋体"/>
                <w:sz w:val="18"/>
                <w:szCs w:val="18"/>
                <w:highlight w:val="none"/>
                <w:lang w:val="en-US" w:eastAsia="zh-CN"/>
              </w:rPr>
              <w:t>3.0</w:t>
            </w:r>
          </w:p>
        </w:tc>
      </w:tr>
      <w:tr w14:paraId="32613C4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901" w:type="pct"/>
            <w:gridSpan w:val="2"/>
          </w:tcPr>
          <w:p w14:paraId="4C1F0BB4">
            <w:pPr>
              <w:rPr>
                <w:rFonts w:hint="eastAsia" w:ascii="宋体" w:hAnsi="宋体" w:eastAsia="宋体" w:cs="宋体"/>
                <w:sz w:val="18"/>
                <w:szCs w:val="18"/>
                <w:highlight w:val="none"/>
              </w:rPr>
            </w:pPr>
            <w:r>
              <w:rPr>
                <w:rFonts w:hint="eastAsia" w:ascii="宋体" w:hAnsi="宋体" w:eastAsia="宋体" w:cs="宋体"/>
                <w:sz w:val="18"/>
                <w:szCs w:val="18"/>
                <w:highlight w:val="none"/>
                <w:lang w:eastAsia="zh-CN"/>
              </w:rPr>
              <w:t>水分</w:t>
            </w:r>
            <w:r>
              <w:rPr>
                <w:rFonts w:hint="eastAsia" w:ascii="宋体" w:hAnsi="宋体" w:eastAsia="宋体" w:cs="宋体"/>
                <w:sz w:val="18"/>
                <w:szCs w:val="18"/>
                <w:highlight w:val="none"/>
              </w:rPr>
              <w:t xml:space="preserve">/%                                  </w:t>
            </w:r>
          </w:p>
        </w:tc>
        <w:tc>
          <w:tcPr>
            <w:tcW w:w="3098" w:type="pct"/>
          </w:tcPr>
          <w:p w14:paraId="3C7F4952">
            <w:pPr>
              <w:jc w:val="center"/>
              <w:rPr>
                <w:rFonts w:hint="eastAsia" w:ascii="宋体" w:hAnsi="宋体" w:eastAsia="宋体" w:cs="宋体"/>
                <w:sz w:val="18"/>
                <w:szCs w:val="18"/>
                <w:highlight w:val="none"/>
                <w:lang w:val="en-US"/>
              </w:rPr>
            </w:pPr>
            <w:r>
              <w:rPr>
                <w:rFonts w:hint="eastAsia" w:ascii="宋体" w:hAnsi="宋体" w:eastAsia="宋体" w:cs="宋体"/>
                <w:sz w:val="18"/>
                <w:szCs w:val="18"/>
                <w:highlight w:val="none"/>
              </w:rPr>
              <w:t>≤</w:t>
            </w:r>
            <w:r>
              <w:rPr>
                <w:rFonts w:hint="eastAsia" w:ascii="宋体" w:hAnsi="宋体" w:eastAsia="宋体" w:cs="宋体"/>
                <w:sz w:val="18"/>
                <w:szCs w:val="18"/>
                <w:highlight w:val="none"/>
                <w:lang w:val="en-US" w:eastAsia="zh-CN"/>
              </w:rPr>
              <w:t>5.0</w:t>
            </w:r>
          </w:p>
        </w:tc>
      </w:tr>
      <w:tr w14:paraId="3E0BFA5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901" w:type="pct"/>
            <w:gridSpan w:val="2"/>
            <w:vAlign w:val="center"/>
          </w:tcPr>
          <w:p w14:paraId="358F6777">
            <w:pPr>
              <w:rPr>
                <w:rFonts w:hint="eastAsia" w:ascii="宋体" w:hAnsi="宋体" w:eastAsia="宋体" w:cs="宋体"/>
                <w:i/>
                <w:iCs/>
                <w:sz w:val="18"/>
                <w:szCs w:val="18"/>
                <w:highlight w:val="none"/>
              </w:rPr>
            </w:pPr>
            <w:r>
              <w:rPr>
                <w:rFonts w:hint="eastAsia" w:ascii="宋体" w:hAnsi="宋体" w:eastAsia="宋体" w:cs="宋体"/>
                <w:sz w:val="18"/>
                <w:szCs w:val="18"/>
                <w:highlight w:val="none"/>
              </w:rPr>
              <w:t>pH值</w:t>
            </w:r>
          </w:p>
        </w:tc>
        <w:tc>
          <w:tcPr>
            <w:tcW w:w="3098" w:type="pct"/>
            <w:vAlign w:val="center"/>
          </w:tcPr>
          <w:p w14:paraId="2D926119">
            <w:pPr>
              <w:jc w:val="center"/>
              <w:rPr>
                <w:rFonts w:hint="eastAsia" w:ascii="宋体" w:hAnsi="宋体" w:eastAsia="宋体" w:cs="宋体"/>
                <w:sz w:val="18"/>
                <w:szCs w:val="18"/>
                <w:highlight w:val="none"/>
                <w:lang w:val="en-US" w:eastAsia="zh-CN"/>
              </w:rPr>
            </w:pPr>
            <w:r>
              <w:rPr>
                <w:rFonts w:hint="eastAsia" w:ascii="宋体" w:hAnsi="宋体" w:eastAsia="宋体" w:cs="宋体"/>
                <w:sz w:val="18"/>
                <w:szCs w:val="18"/>
                <w:highlight w:val="none"/>
                <w:lang w:val="en-US" w:eastAsia="zh-CN"/>
              </w:rPr>
              <w:t>5.0</w:t>
            </w:r>
            <w:r>
              <w:rPr>
                <w:rFonts w:hint="eastAsia" w:ascii="宋体" w:hAnsi="宋体" w:eastAsia="宋体" w:cs="宋体"/>
                <w:sz w:val="18"/>
                <w:szCs w:val="18"/>
              </w:rPr>
              <w:t>～</w:t>
            </w:r>
            <w:r>
              <w:rPr>
                <w:rFonts w:hint="eastAsia" w:ascii="宋体" w:hAnsi="宋体" w:eastAsia="宋体" w:cs="宋体"/>
                <w:sz w:val="18"/>
                <w:szCs w:val="18"/>
                <w:highlight w:val="none"/>
                <w:lang w:val="en-US" w:eastAsia="zh-CN"/>
              </w:rPr>
              <w:t>8.0</w:t>
            </w:r>
          </w:p>
        </w:tc>
      </w:tr>
      <w:tr w14:paraId="74A69B7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31" w:hRule="atLeast"/>
        </w:trPr>
        <w:tc>
          <w:tcPr>
            <w:tcW w:w="617" w:type="pct"/>
            <w:vMerge w:val="restart"/>
            <w:vAlign w:val="center"/>
          </w:tcPr>
          <w:p w14:paraId="184BA1D8">
            <w:pPr>
              <w:rPr>
                <w:rFonts w:hint="eastAsia" w:ascii="宋体" w:hAnsi="宋体" w:eastAsia="宋体" w:cs="宋体"/>
                <w:sz w:val="18"/>
                <w:szCs w:val="18"/>
                <w:highlight w:val="none"/>
                <w:lang w:eastAsia="zh-CN"/>
              </w:rPr>
            </w:pPr>
            <w:r>
              <w:rPr>
                <w:rFonts w:hint="eastAsia" w:ascii="宋体" w:hAnsi="宋体" w:eastAsia="宋体" w:cs="宋体"/>
                <w:sz w:val="18"/>
                <w:szCs w:val="18"/>
                <w:highlight w:val="none"/>
                <w:lang w:eastAsia="zh-CN"/>
              </w:rPr>
              <w:t>堆密度</w:t>
            </w:r>
          </w:p>
        </w:tc>
        <w:tc>
          <w:tcPr>
            <w:tcW w:w="1284" w:type="pct"/>
            <w:vAlign w:val="center"/>
          </w:tcPr>
          <w:p w14:paraId="6E0F2CBA">
            <w:pPr>
              <w:pStyle w:val="30"/>
              <w:spacing w:line="312" w:lineRule="auto"/>
              <w:ind w:firstLine="0" w:firstLineChars="0"/>
              <w:jc w:val="left"/>
              <w:rPr>
                <w:rFonts w:hint="eastAsia" w:ascii="宋体" w:hAnsi="宋体" w:eastAsia="宋体" w:cs="宋体"/>
                <w:sz w:val="18"/>
                <w:szCs w:val="18"/>
                <w:highlight w:val="none"/>
                <w:lang w:eastAsia="zh-CN"/>
              </w:rPr>
            </w:pPr>
            <w:r>
              <w:rPr>
                <w:rFonts w:hint="eastAsia" w:ascii="宋体" w:hAnsi="宋体" w:eastAsia="宋体" w:cs="宋体"/>
                <w:sz w:val="18"/>
                <w:szCs w:val="18"/>
              </w:rPr>
              <w:t>松密度/(g/mL)</w:t>
            </w:r>
          </w:p>
        </w:tc>
        <w:tc>
          <w:tcPr>
            <w:tcW w:w="3098" w:type="pct"/>
            <w:vAlign w:val="center"/>
          </w:tcPr>
          <w:p w14:paraId="751E26B1">
            <w:pPr>
              <w:jc w:val="center"/>
              <w:rPr>
                <w:rFonts w:hint="default" w:ascii="宋体" w:hAnsi="宋体" w:eastAsia="宋体" w:cs="宋体"/>
                <w:sz w:val="18"/>
                <w:szCs w:val="18"/>
                <w:highlight w:val="none"/>
                <w:lang w:val="en-US" w:eastAsia="zh-CN"/>
              </w:rPr>
            </w:pPr>
            <w:r>
              <w:rPr>
                <w:rFonts w:hint="eastAsia" w:ascii="宋体" w:hAnsi="宋体" w:eastAsia="宋体" w:cs="宋体"/>
                <w:sz w:val="18"/>
                <w:szCs w:val="18"/>
                <w:highlight w:val="none"/>
                <w:lang w:val="en-US" w:eastAsia="zh-CN"/>
              </w:rPr>
              <w:t>0.2</w:t>
            </w:r>
            <w:r>
              <w:rPr>
                <w:rFonts w:hint="eastAsia" w:ascii="宋体" w:hAnsi="宋体" w:eastAsia="宋体" w:cs="宋体"/>
                <w:sz w:val="18"/>
                <w:szCs w:val="18"/>
              </w:rPr>
              <w:t>～</w:t>
            </w:r>
            <w:r>
              <w:rPr>
                <w:rFonts w:hint="eastAsia" w:ascii="宋体" w:hAnsi="宋体" w:eastAsia="宋体" w:cs="宋体"/>
                <w:sz w:val="18"/>
                <w:szCs w:val="18"/>
                <w:highlight w:val="none"/>
                <w:lang w:val="en-US" w:eastAsia="zh-CN"/>
              </w:rPr>
              <w:t>0.6</w:t>
            </w:r>
          </w:p>
        </w:tc>
      </w:tr>
      <w:tr w14:paraId="4D774EB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20" w:hRule="atLeast"/>
        </w:trPr>
        <w:tc>
          <w:tcPr>
            <w:tcW w:w="617" w:type="pct"/>
            <w:vMerge w:val="continue"/>
            <w:vAlign w:val="center"/>
          </w:tcPr>
          <w:p w14:paraId="376AEBFC">
            <w:pPr>
              <w:rPr>
                <w:rFonts w:hint="eastAsia" w:ascii="宋体" w:hAnsi="宋体" w:eastAsia="宋体" w:cs="宋体"/>
                <w:sz w:val="18"/>
                <w:szCs w:val="18"/>
                <w:highlight w:val="none"/>
              </w:rPr>
            </w:pPr>
          </w:p>
        </w:tc>
        <w:tc>
          <w:tcPr>
            <w:tcW w:w="1284" w:type="pct"/>
            <w:vAlign w:val="center"/>
          </w:tcPr>
          <w:p w14:paraId="3EA3E932">
            <w:pPr>
              <w:pStyle w:val="30"/>
              <w:spacing w:line="312" w:lineRule="auto"/>
              <w:ind w:firstLine="0" w:firstLineChars="0"/>
              <w:jc w:val="left"/>
              <w:rPr>
                <w:rFonts w:hint="eastAsia" w:ascii="宋体" w:hAnsi="宋体" w:eastAsia="宋体" w:cs="宋体"/>
                <w:sz w:val="18"/>
                <w:szCs w:val="18"/>
                <w:highlight w:val="none"/>
              </w:rPr>
            </w:pPr>
            <w:r>
              <w:rPr>
                <w:rFonts w:hint="eastAsia" w:ascii="宋体" w:hAnsi="宋体" w:eastAsia="宋体" w:cs="宋体"/>
                <w:sz w:val="18"/>
                <w:szCs w:val="18"/>
              </w:rPr>
              <w:t>实密度/(g/mL)</w:t>
            </w:r>
          </w:p>
        </w:tc>
        <w:tc>
          <w:tcPr>
            <w:tcW w:w="3098" w:type="pct"/>
            <w:vAlign w:val="center"/>
          </w:tcPr>
          <w:p w14:paraId="1C94A0CF">
            <w:pPr>
              <w:jc w:val="center"/>
              <w:rPr>
                <w:rFonts w:hint="default" w:ascii="宋体" w:hAnsi="宋体" w:eastAsia="宋体" w:cs="宋体"/>
                <w:sz w:val="18"/>
                <w:szCs w:val="18"/>
                <w:highlight w:val="none"/>
                <w:lang w:val="en-US" w:eastAsia="zh-CN"/>
              </w:rPr>
            </w:pPr>
            <w:r>
              <w:rPr>
                <w:rFonts w:hint="eastAsia" w:ascii="宋体" w:hAnsi="宋体" w:cs="宋体"/>
                <w:sz w:val="18"/>
                <w:szCs w:val="18"/>
                <w:lang w:val="en-US" w:eastAsia="zh-CN"/>
              </w:rPr>
              <w:t>0.5</w:t>
            </w:r>
            <w:r>
              <w:rPr>
                <w:rFonts w:hint="eastAsia" w:ascii="宋体" w:hAnsi="宋体" w:eastAsia="宋体" w:cs="宋体"/>
                <w:sz w:val="18"/>
                <w:szCs w:val="18"/>
              </w:rPr>
              <w:t>～</w:t>
            </w:r>
            <w:r>
              <w:rPr>
                <w:rFonts w:hint="eastAsia" w:ascii="宋体" w:hAnsi="宋体" w:cs="宋体"/>
                <w:sz w:val="18"/>
                <w:szCs w:val="18"/>
                <w:lang w:val="en-US" w:eastAsia="zh-CN"/>
              </w:rPr>
              <w:t>0.8</w:t>
            </w:r>
          </w:p>
        </w:tc>
      </w:tr>
      <w:tr w14:paraId="24578A2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901" w:type="pct"/>
            <w:gridSpan w:val="2"/>
            <w:vAlign w:val="center"/>
          </w:tcPr>
          <w:p w14:paraId="7080C567">
            <w:pPr>
              <w:rPr>
                <w:rFonts w:hint="eastAsia" w:ascii="宋体" w:hAnsi="宋体" w:eastAsia="宋体" w:cs="宋体"/>
                <w:sz w:val="18"/>
                <w:szCs w:val="18"/>
                <w:highlight w:val="none"/>
                <w:lang w:val="en-US" w:eastAsia="zh-CN"/>
              </w:rPr>
            </w:pPr>
            <w:r>
              <w:rPr>
                <w:rFonts w:hint="eastAsia" w:ascii="宋体" w:hAnsi="宋体" w:eastAsia="宋体" w:cs="宋体"/>
                <w:sz w:val="18"/>
                <w:szCs w:val="18"/>
                <w:highlight w:val="none"/>
                <w:lang w:eastAsia="zh-CN"/>
              </w:rPr>
              <w:t>粒度范围（</w:t>
            </w:r>
            <w:r>
              <w:rPr>
                <w:rFonts w:hint="eastAsia" w:ascii="宋体" w:hAnsi="宋体" w:eastAsia="宋体" w:cs="宋体"/>
                <w:sz w:val="18"/>
                <w:szCs w:val="18"/>
              </w:rPr>
              <w:t>1</w:t>
            </w:r>
            <w:r>
              <w:rPr>
                <w:rFonts w:hint="eastAsia" w:ascii="宋体" w:hAnsi="宋体" w:eastAsia="宋体" w:cs="宋体"/>
                <w:sz w:val="18"/>
                <w:szCs w:val="18"/>
                <w:lang w:val="en-US" w:eastAsia="zh-CN"/>
              </w:rPr>
              <w:t xml:space="preserve"> mm</w:t>
            </w:r>
            <w:r>
              <w:rPr>
                <w:rFonts w:hint="eastAsia" w:ascii="宋体" w:hAnsi="宋体" w:eastAsia="宋体" w:cs="宋体"/>
                <w:sz w:val="18"/>
                <w:szCs w:val="18"/>
              </w:rPr>
              <w:t xml:space="preserve">～4 </w:t>
            </w:r>
            <w:r>
              <w:rPr>
                <w:rFonts w:hint="eastAsia" w:ascii="宋体" w:hAnsi="宋体" w:eastAsia="宋体" w:cs="宋体"/>
                <w:sz w:val="18"/>
                <w:szCs w:val="18"/>
                <w:lang w:val="en-US" w:eastAsia="zh-CN"/>
              </w:rPr>
              <w:t>mm</w:t>
            </w:r>
            <w:r>
              <w:rPr>
                <w:rFonts w:hint="eastAsia"/>
                <w:sz w:val="18"/>
                <w:szCs w:val="18"/>
              </w:rPr>
              <w:t>试验筛</w:t>
            </w:r>
            <w:r>
              <w:rPr>
                <w:sz w:val="18"/>
                <w:szCs w:val="18"/>
              </w:rPr>
              <w:t>之间物</w:t>
            </w:r>
            <w:r>
              <w:rPr>
                <w:rFonts w:hint="eastAsia" w:ascii="宋体" w:hAnsi="宋体" w:eastAsia="宋体" w:cs="宋体"/>
                <w:sz w:val="18"/>
                <w:szCs w:val="18"/>
                <w:highlight w:val="none"/>
                <w:lang w:eastAsia="zh-CN"/>
              </w:rPr>
              <w:t>）</w:t>
            </w:r>
            <w:r>
              <w:rPr>
                <w:rFonts w:hint="eastAsia" w:ascii="宋体" w:hAnsi="宋体" w:eastAsia="宋体" w:cs="宋体"/>
                <w:sz w:val="18"/>
                <w:szCs w:val="18"/>
                <w:highlight w:val="none"/>
                <w:lang w:val="en-US" w:eastAsia="zh-CN"/>
              </w:rPr>
              <w:t>/%</w:t>
            </w:r>
          </w:p>
        </w:tc>
        <w:tc>
          <w:tcPr>
            <w:tcW w:w="3098" w:type="pct"/>
            <w:vAlign w:val="center"/>
          </w:tcPr>
          <w:p w14:paraId="54A233EE">
            <w:pPr>
              <w:jc w:val="center"/>
              <w:rPr>
                <w:rFonts w:hint="eastAsia" w:ascii="宋体" w:hAnsi="宋体" w:eastAsia="宋体" w:cs="宋体"/>
                <w:sz w:val="18"/>
                <w:szCs w:val="18"/>
                <w:highlight w:val="none"/>
                <w:lang w:val="en-US" w:eastAsia="zh-CN"/>
              </w:rPr>
            </w:pPr>
            <w:r>
              <w:rPr>
                <w:rFonts w:hint="eastAsia" w:ascii="宋体" w:hAnsi="宋体" w:eastAsia="宋体" w:cs="宋体"/>
                <w:sz w:val="18"/>
                <w:szCs w:val="18"/>
              </w:rPr>
              <w:t>≥</w:t>
            </w:r>
            <w:r>
              <w:rPr>
                <w:rFonts w:hint="eastAsia" w:asciiTheme="majorEastAsia" w:hAnsiTheme="majorEastAsia" w:eastAsiaTheme="majorEastAsia" w:cstheme="majorEastAsia"/>
                <w:sz w:val="18"/>
                <w:szCs w:val="18"/>
                <w:lang w:val="en-US" w:eastAsia="zh-CN"/>
              </w:rPr>
              <w:t>95</w:t>
            </w:r>
          </w:p>
        </w:tc>
      </w:tr>
      <w:tr w14:paraId="6A33D91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901" w:type="pct"/>
            <w:gridSpan w:val="2"/>
            <w:vAlign w:val="center"/>
          </w:tcPr>
          <w:p w14:paraId="62AD0C4A">
            <w:pPr>
              <w:pStyle w:val="30"/>
              <w:ind w:firstLine="0" w:firstLineChars="0"/>
              <w:rPr>
                <w:rFonts w:hint="eastAsia" w:ascii="宋体" w:hAnsi="宋体" w:eastAsia="宋体" w:cs="宋体"/>
                <w:sz w:val="18"/>
                <w:szCs w:val="18"/>
                <w:highlight w:val="none"/>
                <w:lang w:eastAsia="zh-CN"/>
              </w:rPr>
            </w:pPr>
            <w:r>
              <w:rPr>
                <w:rFonts w:hint="eastAsia" w:ascii="宋体" w:hAnsi="宋体" w:eastAsia="宋体" w:cs="宋体"/>
                <w:sz w:val="18"/>
                <w:szCs w:val="18"/>
              </w:rPr>
              <w:t>粉尘/</w:t>
            </w:r>
            <w:r>
              <w:rPr>
                <w:rFonts w:hint="eastAsia" w:ascii="宋体" w:hAnsi="宋体" w:eastAsia="宋体" w:cs="宋体"/>
                <w:sz w:val="18"/>
                <w:szCs w:val="18"/>
                <w:lang w:val="en-US" w:eastAsia="zh-CN"/>
              </w:rPr>
              <w:t>mg</w:t>
            </w:r>
            <w:r>
              <w:rPr>
                <w:rFonts w:hint="eastAsia" w:ascii="宋体" w:hAnsi="宋体" w:eastAsia="宋体" w:cs="宋体"/>
                <w:sz w:val="18"/>
                <w:szCs w:val="18"/>
              </w:rPr>
              <w:t xml:space="preserve">                                 </w:t>
            </w:r>
          </w:p>
        </w:tc>
        <w:tc>
          <w:tcPr>
            <w:tcW w:w="3098" w:type="pct"/>
            <w:vAlign w:val="center"/>
          </w:tcPr>
          <w:p w14:paraId="63A96F5D">
            <w:pPr>
              <w:pStyle w:val="30"/>
              <w:ind w:firstLine="0" w:firstLineChars="0"/>
              <w:jc w:val="center"/>
              <w:rPr>
                <w:rFonts w:hint="eastAsia" w:ascii="宋体" w:hAnsi="宋体" w:eastAsia="宋体" w:cs="宋体"/>
                <w:sz w:val="18"/>
                <w:szCs w:val="18"/>
                <w:highlight w:val="none"/>
                <w:lang w:val="en-US" w:eastAsia="zh-CN"/>
              </w:rPr>
            </w:pPr>
            <w:r>
              <w:rPr>
                <w:rFonts w:hint="eastAsia" w:ascii="宋体" w:hAnsi="宋体" w:eastAsia="宋体" w:cs="宋体"/>
                <w:sz w:val="18"/>
                <w:szCs w:val="18"/>
                <w:lang w:val="en-US" w:eastAsia="zh-CN"/>
              </w:rPr>
              <w:t>≤30</w:t>
            </w:r>
          </w:p>
        </w:tc>
      </w:tr>
      <w:tr w14:paraId="0387AE1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901" w:type="pct"/>
            <w:gridSpan w:val="2"/>
            <w:vAlign w:val="center"/>
          </w:tcPr>
          <w:p w14:paraId="5BFA8452">
            <w:pPr>
              <w:pStyle w:val="30"/>
              <w:ind w:firstLine="0" w:firstLineChars="0"/>
              <w:rPr>
                <w:rFonts w:hint="eastAsia" w:ascii="宋体" w:hAnsi="宋体" w:eastAsia="宋体" w:cs="宋体"/>
                <w:sz w:val="18"/>
                <w:szCs w:val="18"/>
                <w:highlight w:val="none"/>
                <w:lang w:eastAsia="zh-CN"/>
              </w:rPr>
            </w:pPr>
            <w:r>
              <w:rPr>
                <w:rFonts w:hint="eastAsia" w:ascii="宋体" w:hAnsi="宋体" w:eastAsia="宋体" w:cs="宋体"/>
                <w:sz w:val="18"/>
                <w:szCs w:val="18"/>
              </w:rPr>
              <w:t xml:space="preserve">耐磨性/%                                    </w:t>
            </w:r>
          </w:p>
        </w:tc>
        <w:tc>
          <w:tcPr>
            <w:tcW w:w="3098" w:type="pct"/>
            <w:vAlign w:val="center"/>
          </w:tcPr>
          <w:p w14:paraId="62426AD6">
            <w:pPr>
              <w:pStyle w:val="30"/>
              <w:ind w:firstLine="0" w:firstLineChars="0"/>
              <w:jc w:val="center"/>
              <w:rPr>
                <w:rFonts w:hint="eastAsia" w:ascii="宋体" w:hAnsi="宋体" w:eastAsia="宋体" w:cs="宋体"/>
                <w:sz w:val="18"/>
                <w:szCs w:val="18"/>
                <w:highlight w:val="none"/>
                <w:lang w:val="en-US" w:eastAsia="zh-CN"/>
              </w:rPr>
            </w:pPr>
            <w:r>
              <w:rPr>
                <w:rFonts w:hint="eastAsia" w:ascii="宋体" w:hAnsi="宋体" w:eastAsia="宋体" w:cs="宋体"/>
                <w:sz w:val="18"/>
                <w:szCs w:val="18"/>
              </w:rPr>
              <w:t>≥9</w:t>
            </w:r>
            <w:r>
              <w:rPr>
                <w:rFonts w:hint="eastAsia" w:ascii="宋体" w:hAnsi="宋体" w:eastAsia="宋体" w:cs="宋体"/>
                <w:sz w:val="18"/>
                <w:szCs w:val="18"/>
                <w:lang w:val="en-US" w:eastAsia="zh-CN"/>
              </w:rPr>
              <w:t>5</w:t>
            </w:r>
          </w:p>
        </w:tc>
      </w:tr>
      <w:tr w14:paraId="645C0CB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901" w:type="pct"/>
            <w:gridSpan w:val="2"/>
            <w:vAlign w:val="center"/>
          </w:tcPr>
          <w:p w14:paraId="6B223B38">
            <w:pPr>
              <w:pStyle w:val="30"/>
              <w:ind w:firstLine="0" w:firstLineChars="0"/>
              <w:rPr>
                <w:rFonts w:hint="eastAsia" w:ascii="宋体" w:hAnsi="宋体" w:eastAsia="宋体" w:cs="宋体"/>
                <w:sz w:val="18"/>
                <w:szCs w:val="18"/>
                <w:lang w:eastAsia="zh-CN"/>
              </w:rPr>
            </w:pPr>
            <w:r>
              <w:rPr>
                <w:rFonts w:hint="eastAsia" w:ascii="宋体" w:hAnsi="宋体" w:eastAsia="宋体" w:cs="宋体"/>
                <w:sz w:val="18"/>
                <w:szCs w:val="18"/>
                <w:lang w:eastAsia="zh-CN"/>
              </w:rPr>
              <w:t>低温稳定性</w:t>
            </w:r>
          </w:p>
        </w:tc>
        <w:tc>
          <w:tcPr>
            <w:tcW w:w="3098" w:type="pct"/>
            <w:vAlign w:val="center"/>
          </w:tcPr>
          <w:p w14:paraId="2690EA3D">
            <w:pPr>
              <w:pStyle w:val="30"/>
              <w:ind w:firstLine="0" w:firstLineChars="0"/>
              <w:jc w:val="left"/>
              <w:rPr>
                <w:rFonts w:hint="eastAsia" w:ascii="宋体" w:hAnsi="宋体" w:eastAsia="宋体" w:cs="宋体"/>
                <w:sz w:val="18"/>
                <w:szCs w:val="18"/>
                <w:lang w:eastAsia="zh-CN"/>
              </w:rPr>
            </w:pPr>
            <w:r>
              <w:rPr>
                <w:rFonts w:hint="eastAsia" w:ascii="宋体" w:hAnsi="宋体" w:eastAsia="宋体" w:cs="宋体"/>
                <w:sz w:val="18"/>
                <w:szCs w:val="18"/>
                <w:lang w:eastAsia="zh-CN"/>
              </w:rPr>
              <w:t>冷储后，</w:t>
            </w:r>
            <w:r>
              <w:rPr>
                <w:rFonts w:hint="eastAsia" w:ascii="宋体" w:hAnsi="宋体" w:eastAsia="宋体" w:cs="宋体"/>
                <w:sz w:val="18"/>
                <w:szCs w:val="18"/>
                <w:highlight w:val="none"/>
                <w:lang w:val="en-US" w:eastAsia="zh-CN"/>
              </w:rPr>
              <w:t>淡紫拟青霉</w:t>
            </w:r>
            <w:r>
              <w:rPr>
                <w:rFonts w:hint="eastAsia" w:ascii="宋体" w:hAnsi="宋体" w:eastAsia="宋体" w:cs="宋体"/>
                <w:sz w:val="18"/>
                <w:szCs w:val="18"/>
                <w:lang w:eastAsia="zh-CN"/>
              </w:rPr>
              <w:t>含菌量仍符合本标准要求。</w:t>
            </w:r>
          </w:p>
        </w:tc>
      </w:tr>
      <w:tr w14:paraId="78E03F4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901" w:type="pct"/>
            <w:gridSpan w:val="2"/>
            <w:vAlign w:val="center"/>
          </w:tcPr>
          <w:p w14:paraId="67E3D741">
            <w:pPr>
              <w:pStyle w:val="30"/>
              <w:ind w:firstLine="0" w:firstLineChars="0"/>
              <w:rPr>
                <w:rFonts w:hint="eastAsia" w:ascii="宋体" w:hAnsi="宋体" w:eastAsia="宋体" w:cs="宋体"/>
                <w:sz w:val="18"/>
                <w:szCs w:val="18"/>
                <w:highlight w:val="none"/>
                <w:lang w:eastAsia="zh-CN"/>
              </w:rPr>
            </w:pPr>
            <w:r>
              <w:rPr>
                <w:rFonts w:hint="eastAsia" w:ascii="宋体" w:hAnsi="宋体" w:eastAsia="宋体" w:cs="宋体"/>
                <w:sz w:val="18"/>
                <w:szCs w:val="18"/>
              </w:rPr>
              <w:t>热</w:t>
            </w:r>
            <w:r>
              <w:rPr>
                <w:rFonts w:hint="eastAsia" w:ascii="宋体" w:hAnsi="宋体" w:eastAsia="宋体" w:cs="宋体"/>
                <w:sz w:val="18"/>
                <w:szCs w:val="18"/>
                <w:lang w:val="en-US" w:eastAsia="zh-CN"/>
              </w:rPr>
              <w:t>储</w:t>
            </w:r>
            <w:r>
              <w:rPr>
                <w:rFonts w:hint="eastAsia" w:ascii="宋体" w:hAnsi="宋体" w:eastAsia="宋体" w:cs="宋体"/>
                <w:sz w:val="18"/>
                <w:szCs w:val="18"/>
              </w:rPr>
              <w:t xml:space="preserve">稳定性         </w:t>
            </w:r>
          </w:p>
        </w:tc>
        <w:tc>
          <w:tcPr>
            <w:tcW w:w="3098" w:type="pct"/>
            <w:vAlign w:val="center"/>
          </w:tcPr>
          <w:p w14:paraId="2F2F1CFD">
            <w:pPr>
              <w:pStyle w:val="30"/>
              <w:ind w:firstLine="0" w:firstLineChars="0"/>
              <w:jc w:val="left"/>
              <w:rPr>
                <w:rFonts w:hint="eastAsia" w:ascii="宋体" w:hAnsi="宋体" w:eastAsia="宋体" w:cs="宋体"/>
                <w:sz w:val="18"/>
                <w:szCs w:val="18"/>
                <w:highlight w:val="none"/>
                <w:lang w:val="en-US" w:eastAsia="zh-CN"/>
              </w:rPr>
            </w:pPr>
            <w:r>
              <w:rPr>
                <w:rFonts w:hint="eastAsia" w:ascii="宋体" w:hAnsi="宋体" w:eastAsia="宋体" w:cs="宋体"/>
                <w:sz w:val="18"/>
                <w:szCs w:val="18"/>
              </w:rPr>
              <w:t>热储后</w:t>
            </w:r>
            <w:r>
              <w:rPr>
                <w:rFonts w:hint="eastAsia" w:ascii="宋体" w:hAnsi="宋体" w:eastAsia="宋体" w:cs="宋体"/>
                <w:sz w:val="18"/>
                <w:szCs w:val="18"/>
                <w:lang w:eastAsia="zh-CN"/>
              </w:rPr>
              <w:t>，</w:t>
            </w:r>
            <w:r>
              <w:rPr>
                <w:rFonts w:hint="eastAsia" w:ascii="宋体" w:hAnsi="宋体" w:eastAsia="宋体" w:cs="宋体"/>
                <w:sz w:val="18"/>
                <w:szCs w:val="18"/>
                <w:lang w:val="en-US" w:eastAsia="zh-CN"/>
              </w:rPr>
              <w:t>pH值、</w:t>
            </w:r>
            <w:r>
              <w:rPr>
                <w:rFonts w:hint="eastAsia" w:ascii="宋体" w:hAnsi="宋体" w:eastAsia="宋体" w:cs="宋体"/>
                <w:sz w:val="18"/>
                <w:szCs w:val="18"/>
              </w:rPr>
              <w:t>粒度范围、粉尘和耐磨性仍符合标准要求。</w:t>
            </w:r>
          </w:p>
        </w:tc>
      </w:tr>
      <w:tr w14:paraId="1CBDDCA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000" w:type="pct"/>
            <w:gridSpan w:val="3"/>
            <w:vAlign w:val="center"/>
          </w:tcPr>
          <w:p w14:paraId="63A48512">
            <w:pPr>
              <w:jc w:val="left"/>
              <w:rPr>
                <w:rFonts w:hint="default" w:cs="Times New Roman"/>
                <w:sz w:val="18"/>
                <w:szCs w:val="18"/>
                <w:highlight w:val="none"/>
                <w:vertAlign w:val="superscript"/>
                <w:lang w:val="en-US" w:eastAsia="zh-CN"/>
              </w:rPr>
            </w:pPr>
            <w:r>
              <w:rPr>
                <w:rFonts w:hint="eastAsia" w:cs="Times New Roman"/>
                <w:sz w:val="18"/>
                <w:szCs w:val="18"/>
                <w:highlight w:val="none"/>
                <w:vertAlign w:val="superscript"/>
                <w:lang w:val="en-US" w:eastAsia="zh-CN"/>
              </w:rPr>
              <w:t>a</w:t>
            </w:r>
            <w:r>
              <w:rPr>
                <w:rFonts w:hint="eastAsia" w:cs="Times New Roman"/>
                <w:sz w:val="18"/>
                <w:szCs w:val="18"/>
                <w:highlight w:val="none"/>
                <w:vertAlign w:val="baseline"/>
                <w:lang w:val="en-US" w:eastAsia="zh-CN"/>
              </w:rPr>
              <w:t>若采用含孢量，活孢率</w:t>
            </w:r>
            <w:r>
              <w:rPr>
                <w:rFonts w:hint="eastAsia" w:ascii="宋体" w:hAnsi="宋体" w:eastAsia="宋体" w:cs="宋体"/>
                <w:sz w:val="18"/>
                <w:szCs w:val="18"/>
                <w:highlight w:val="none"/>
                <w:lang w:val="en-US" w:eastAsia="zh-CN"/>
              </w:rPr>
              <w:t>≥</w:t>
            </w:r>
            <w:r>
              <w:rPr>
                <w:rFonts w:hint="eastAsia" w:ascii="宋体" w:hAnsi="宋体" w:cs="宋体"/>
                <w:sz w:val="18"/>
                <w:szCs w:val="18"/>
                <w:highlight w:val="none"/>
                <w:lang w:val="en-US" w:eastAsia="zh-CN"/>
              </w:rPr>
              <w:t>90%，</w:t>
            </w:r>
          </w:p>
          <w:p w14:paraId="32998FC4">
            <w:pPr>
              <w:pStyle w:val="30"/>
              <w:ind w:firstLine="0" w:firstLineChars="0"/>
              <w:jc w:val="left"/>
              <w:rPr>
                <w:rFonts w:hint="eastAsia" w:ascii="宋体" w:hAnsi="宋体" w:eastAsia="宋体" w:cs="宋体"/>
                <w:sz w:val="18"/>
                <w:szCs w:val="18"/>
              </w:rPr>
            </w:pPr>
            <w:r>
              <w:rPr>
                <w:rFonts w:hint="eastAsia" w:cs="Times New Roman"/>
                <w:sz w:val="18"/>
                <w:szCs w:val="18"/>
                <w:highlight w:val="none"/>
                <w:vertAlign w:val="superscript"/>
                <w:lang w:val="en-US" w:eastAsia="zh-CN"/>
              </w:rPr>
              <w:t>b</w:t>
            </w:r>
            <w:r>
              <w:rPr>
                <w:rFonts w:hint="eastAsia" w:cs="Times New Roman"/>
                <w:sz w:val="18"/>
                <w:szCs w:val="18"/>
                <w:highlight w:val="none"/>
                <w:vertAlign w:val="baseline"/>
                <w:lang w:val="en-US" w:eastAsia="zh-CN"/>
              </w:rPr>
              <w:t>标示值可以是5 亿CFU/g、10亿CFU/g</w:t>
            </w:r>
          </w:p>
        </w:tc>
      </w:tr>
    </w:tbl>
    <w:p w14:paraId="0E8F1BD3">
      <w:pPr>
        <w:pStyle w:val="53"/>
        <w:spacing w:before="312" w:after="312"/>
        <w:rPr>
          <w:rFonts w:hint="eastAsia" w:ascii="黑体" w:hAnsi="黑体" w:eastAsia="黑体" w:cs="黑体"/>
          <w:szCs w:val="21"/>
        </w:rPr>
      </w:pPr>
      <w:r>
        <w:rPr>
          <w:rFonts w:hint="eastAsia" w:ascii="黑体" w:hAnsi="黑体" w:eastAsia="黑体" w:cs="黑体"/>
          <w:szCs w:val="21"/>
        </w:rPr>
        <w:t>试验方法</w:t>
      </w:r>
    </w:p>
    <w:p w14:paraId="232B16DD">
      <w:pPr>
        <w:pStyle w:val="57"/>
        <w:spacing w:before="156" w:after="156"/>
        <w:rPr>
          <w:rFonts w:hint="eastAsia" w:ascii="黑体" w:hAnsi="黑体" w:eastAsia="黑体" w:cs="黑体"/>
          <w:sz w:val="21"/>
          <w:szCs w:val="21"/>
        </w:rPr>
      </w:pPr>
      <w:r>
        <w:rPr>
          <w:rFonts w:hint="eastAsia" w:ascii="黑体" w:hAnsi="黑体" w:eastAsia="黑体" w:cs="黑体"/>
          <w:sz w:val="21"/>
          <w:szCs w:val="21"/>
          <w:lang w:val="en-US" w:eastAsia="zh-CN"/>
        </w:rPr>
        <w:t>一般规定</w:t>
      </w:r>
    </w:p>
    <w:p w14:paraId="20CF4E04">
      <w:pPr>
        <w:pStyle w:val="30"/>
        <w:rPr>
          <w:rFonts w:hint="default" w:ascii="Times New Roman" w:hAnsi="Times New Roman" w:eastAsia="宋体" w:cs="Times New Roman"/>
          <w:color w:val="FF0000"/>
          <w:sz w:val="21"/>
          <w:szCs w:val="21"/>
        </w:rPr>
      </w:pPr>
      <w:r>
        <w:rPr>
          <w:rFonts w:hint="default" w:ascii="Times New Roman" w:hAnsi="Times New Roman" w:eastAsia="宋体" w:cs="Times New Roman"/>
          <w:sz w:val="21"/>
          <w:szCs w:val="21"/>
        </w:rPr>
        <w:t>本文件所用试剂和水在没有注明其他</w:t>
      </w:r>
      <w:r>
        <w:rPr>
          <w:rFonts w:hint="default" w:ascii="Times New Roman" w:hAnsi="Times New Roman" w:eastAsia="宋体" w:cs="Times New Roman"/>
          <w:sz w:val="21"/>
          <w:szCs w:val="21"/>
          <w:highlight w:val="none"/>
        </w:rPr>
        <w:t>要求时，均指</w:t>
      </w:r>
      <w:r>
        <w:rPr>
          <w:rFonts w:hint="default" w:ascii="Times New Roman" w:hAnsi="Times New Roman" w:eastAsia="宋体" w:cs="Times New Roman"/>
          <w:sz w:val="21"/>
          <w:szCs w:val="21"/>
          <w:highlight w:val="none"/>
          <w:lang w:val="en-US" w:eastAsia="zh-CN"/>
        </w:rPr>
        <w:t>生化</w:t>
      </w:r>
      <w:r>
        <w:rPr>
          <w:rFonts w:hint="default" w:ascii="Times New Roman" w:hAnsi="Times New Roman" w:eastAsia="宋体" w:cs="Times New Roman"/>
          <w:sz w:val="21"/>
          <w:szCs w:val="21"/>
          <w:highlight w:val="none"/>
        </w:rPr>
        <w:t>试剂和蒸馏水。</w:t>
      </w:r>
    </w:p>
    <w:p w14:paraId="0808DDCA">
      <w:pPr>
        <w:pStyle w:val="57"/>
        <w:ind w:left="-2" w:leftChars="-1"/>
        <w:rPr>
          <w:rFonts w:hint="eastAsia" w:ascii="黑体" w:hAnsi="黑体" w:eastAsia="黑体" w:cs="黑体"/>
        </w:rPr>
      </w:pPr>
      <w:r>
        <w:rPr>
          <w:rFonts w:hint="eastAsia" w:ascii="黑体" w:hAnsi="黑体" w:eastAsia="黑体" w:cs="黑体"/>
        </w:rPr>
        <w:t>取样</w:t>
      </w:r>
    </w:p>
    <w:p w14:paraId="6FF1CEDD">
      <w:pPr>
        <w:pStyle w:val="30"/>
        <w:rPr>
          <w:rFonts w:hint="default" w:ascii="Times New Roman" w:hAnsi="Times New Roman" w:eastAsia="宋体" w:cs="Times New Roman"/>
        </w:rPr>
      </w:pPr>
      <w:r>
        <w:rPr>
          <w:rFonts w:hint="eastAsia" w:ascii="Times New Roman" w:hAnsi="Times New Roman" w:cs="Times New Roman"/>
          <w:sz w:val="21"/>
          <w:szCs w:val="21"/>
          <w:lang w:val="en-US" w:eastAsia="zh-CN"/>
        </w:rPr>
        <w:t>淡紫拟青霉颗粒剂</w:t>
      </w:r>
      <w:r>
        <w:rPr>
          <w:rFonts w:hint="default" w:ascii="Times New Roman" w:hAnsi="Times New Roman" w:eastAsia="宋体" w:cs="Times New Roman"/>
          <w:sz w:val="21"/>
          <w:szCs w:val="21"/>
        </w:rPr>
        <w:t>按 GB/T 1605—2001中5.3.1进行。用随机数表法确定取样的包装件数，最终取样量应不少于100 g</w:t>
      </w:r>
      <w:r>
        <w:rPr>
          <w:rFonts w:hint="default" w:ascii="Times New Roman" w:hAnsi="Times New Roman" w:eastAsia="宋体" w:cs="Times New Roman"/>
        </w:rPr>
        <w:t>。</w:t>
      </w:r>
    </w:p>
    <w:p w14:paraId="5ED7991B">
      <w:pPr>
        <w:pStyle w:val="57"/>
        <w:spacing w:before="156" w:after="156"/>
        <w:rPr>
          <w:rFonts w:hint="default" w:ascii="Times New Roman" w:hAnsi="Times New Roman" w:eastAsia="宋体" w:cs="Times New Roman"/>
          <w:sz w:val="21"/>
          <w:szCs w:val="21"/>
          <w:lang w:val="en-US" w:eastAsia="zh-CN"/>
        </w:rPr>
      </w:pPr>
      <w:r>
        <w:rPr>
          <w:rFonts w:hint="eastAsia" w:ascii="黑体" w:hAnsi="黑体" w:eastAsia="黑体" w:cs="黑体"/>
          <w:sz w:val="21"/>
          <w:szCs w:val="21"/>
          <w:highlight w:val="none"/>
          <w:lang w:val="en-US" w:eastAsia="zh-CN"/>
        </w:rPr>
        <w:t>菌种鉴别</w:t>
      </w:r>
    </w:p>
    <w:p w14:paraId="6BDEB737">
      <w:pPr>
        <w:pStyle w:val="30"/>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菌种鉴别采用形态学特征观察和分子鉴定相结合的方式进行。</w:t>
      </w:r>
    </w:p>
    <w:p w14:paraId="4DEB9FAA">
      <w:pPr>
        <w:pStyle w:val="30"/>
        <w:rPr>
          <w:rFonts w:hint="default" w:ascii="Times New Roman" w:hAnsi="Times New Roman" w:cs="Times New Roman"/>
          <w:sz w:val="21"/>
          <w:szCs w:val="21"/>
          <w:lang w:val="en-US" w:eastAsia="zh-CN"/>
        </w:rPr>
      </w:pPr>
      <w:r>
        <w:rPr>
          <w:rFonts w:hint="default" w:ascii="Times New Roman" w:hAnsi="Times New Roman" w:eastAsia="宋体" w:cs="Times New Roman"/>
          <w:sz w:val="21"/>
          <w:szCs w:val="21"/>
          <w:lang w:val="en-US" w:eastAsia="zh-CN"/>
        </w:rPr>
        <w:t>根据形态学</w:t>
      </w:r>
      <w:r>
        <w:rPr>
          <w:rFonts w:hint="eastAsia" w:ascii="Times New Roman" w:hAnsi="Times New Roman" w:cs="Times New Roman"/>
          <w:sz w:val="21"/>
          <w:szCs w:val="21"/>
          <w:lang w:val="en-US" w:eastAsia="zh-CN"/>
        </w:rPr>
        <w:t>特征，观察菌落形态、颜色等特征。用显微镜观察菌丝体、产孢梗和分生孢子，排列方式，以及区别于其它真菌的形态特征。</w:t>
      </w:r>
    </w:p>
    <w:p w14:paraId="184B53AC">
      <w:pPr>
        <w:pStyle w:val="30"/>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分子鉴定则采用ITS基因进行检测。</w:t>
      </w:r>
    </w:p>
    <w:p w14:paraId="79D2B8A4">
      <w:pPr>
        <w:pStyle w:val="30"/>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有效成分的特征参见附录A。鉴别方法见附录B。</w:t>
      </w:r>
    </w:p>
    <w:p w14:paraId="06F538B2">
      <w:pPr>
        <w:pStyle w:val="57"/>
        <w:spacing w:before="156" w:after="156"/>
        <w:rPr>
          <w:rFonts w:hint="eastAsia" w:ascii="黑体" w:hAnsi="黑体" w:eastAsia="黑体" w:cs="黑体"/>
          <w:sz w:val="21"/>
          <w:szCs w:val="21"/>
        </w:rPr>
      </w:pPr>
      <w:r>
        <w:rPr>
          <w:rFonts w:hint="eastAsia" w:hAnsi="黑体" w:cs="黑体"/>
          <w:sz w:val="21"/>
          <w:szCs w:val="21"/>
          <w:lang w:val="en-US" w:eastAsia="zh-CN"/>
        </w:rPr>
        <w:t>淡紫拟青霉含量</w:t>
      </w:r>
    </w:p>
    <w:p w14:paraId="34E7048F">
      <w:pPr>
        <w:pStyle w:val="56"/>
        <w:bidi w:val="0"/>
        <w:rPr>
          <w:rFonts w:hint="eastAsia" w:ascii="黑体" w:hAnsi="黑体" w:eastAsia="黑体" w:cs="黑体"/>
        </w:rPr>
      </w:pPr>
      <w:r>
        <w:rPr>
          <w:rFonts w:hint="eastAsia" w:ascii="黑体" w:hAnsi="黑体" w:eastAsia="黑体" w:cs="黑体"/>
          <w:lang w:val="en-US" w:eastAsia="zh-CN"/>
        </w:rPr>
        <w:t>含菌量（仲裁法）</w:t>
      </w:r>
    </w:p>
    <w:p w14:paraId="1605DD33">
      <w:pPr>
        <w:pStyle w:val="59"/>
        <w:bidi w:val="0"/>
        <w:rPr>
          <w:rFonts w:hint="eastAsia" w:ascii="黑体" w:hAnsi="黑体" w:eastAsia="黑体" w:cs="黑体"/>
        </w:rPr>
      </w:pPr>
      <w:r>
        <w:rPr>
          <w:rFonts w:hint="eastAsia" w:ascii="黑体" w:hAnsi="黑体" w:eastAsia="黑体" w:cs="黑体"/>
          <w:lang w:val="en-US" w:eastAsia="zh-CN"/>
        </w:rPr>
        <w:t>方法提要</w:t>
      </w:r>
    </w:p>
    <w:p w14:paraId="2B5CAAE6">
      <w:pPr>
        <w:pStyle w:val="30"/>
        <w:rPr>
          <w:rFonts w:hint="eastAsia" w:cs="宋体"/>
          <w:sz w:val="21"/>
          <w:szCs w:val="21"/>
          <w:lang w:val="en-US" w:eastAsia="zh-CN"/>
        </w:rPr>
      </w:pPr>
      <w:r>
        <w:rPr>
          <w:rFonts w:hint="eastAsia" w:ascii="宋体" w:hAnsi="宋体" w:eastAsia="宋体" w:cs="宋体"/>
          <w:sz w:val="21"/>
          <w:szCs w:val="21"/>
          <w:lang w:val="en-US" w:eastAsia="zh-CN"/>
        </w:rPr>
        <w:t>采用</w:t>
      </w:r>
      <w:r>
        <w:rPr>
          <w:rFonts w:hint="eastAsia" w:cs="宋体"/>
          <w:sz w:val="21"/>
          <w:szCs w:val="21"/>
          <w:lang w:val="en-US" w:eastAsia="zh-CN"/>
        </w:rPr>
        <w:t>菌落形成单位法。将颗粒剂润湿、稀释后，均匀涂布在培养基平板上，待各孢子形成菌落后，统计菌落总数，以单位样品（g）中菌落形成单位数（CFU）表示活孢数（CFU/g）。</w:t>
      </w:r>
    </w:p>
    <w:p w14:paraId="65366108">
      <w:pPr>
        <w:pStyle w:val="59"/>
        <w:bidi w:val="0"/>
        <w:rPr>
          <w:rFonts w:hint="eastAsia" w:ascii="黑体" w:hAnsi="黑体" w:eastAsia="黑体" w:cs="黑体"/>
          <w:sz w:val="21"/>
          <w:szCs w:val="21"/>
        </w:rPr>
      </w:pPr>
      <w:r>
        <w:rPr>
          <w:rFonts w:hint="eastAsia" w:ascii="黑体" w:hAnsi="黑体" w:eastAsia="黑体" w:cs="黑体"/>
          <w:sz w:val="21"/>
          <w:szCs w:val="21"/>
          <w:lang w:val="en-US" w:eastAsia="zh-CN"/>
        </w:rPr>
        <w:t>试剂、培养基和溶液</w:t>
      </w:r>
    </w:p>
    <w:p w14:paraId="552E5E63">
      <w:pPr>
        <w:pStyle w:val="61"/>
        <w:keepNext w:val="0"/>
        <w:keepLines w:val="0"/>
        <w:pageBreakBefore w:val="0"/>
        <w:widowControl/>
        <w:numPr>
          <w:ilvl w:val="4"/>
          <w:numId w:val="3"/>
        </w:numPr>
        <w:kinsoku/>
        <w:wordWrap/>
        <w:overflowPunct/>
        <w:topLinePunct w:val="0"/>
        <w:autoSpaceDE/>
        <w:autoSpaceDN/>
        <w:bidi w:val="0"/>
        <w:adjustRightInd/>
        <w:snapToGrid/>
        <w:ind w:left="0" w:leftChars="0" w:firstLine="0" w:firstLineChars="0"/>
        <w:jc w:val="left"/>
        <w:textAlignment w:val="auto"/>
        <w:rPr>
          <w:rFonts w:hint="eastAsia"/>
        </w:rPr>
      </w:pPr>
      <w:r>
        <w:rPr>
          <w:rFonts w:hint="eastAsia"/>
          <w:lang w:val="en-US" w:eastAsia="zh-CN"/>
        </w:rPr>
        <w:t>水。</w:t>
      </w:r>
    </w:p>
    <w:p w14:paraId="56BB7489">
      <w:pPr>
        <w:pStyle w:val="61"/>
        <w:keepNext w:val="0"/>
        <w:keepLines w:val="0"/>
        <w:pageBreakBefore w:val="0"/>
        <w:widowControl/>
        <w:numPr>
          <w:ilvl w:val="4"/>
          <w:numId w:val="3"/>
        </w:numPr>
        <w:kinsoku/>
        <w:wordWrap/>
        <w:overflowPunct/>
        <w:topLinePunct w:val="0"/>
        <w:autoSpaceDE/>
        <w:autoSpaceDN/>
        <w:bidi w:val="0"/>
        <w:adjustRightInd/>
        <w:snapToGrid/>
        <w:ind w:left="0" w:leftChars="0" w:firstLine="0" w:firstLineChars="0"/>
        <w:jc w:val="left"/>
        <w:textAlignment w:val="auto"/>
        <w:rPr>
          <w:rFonts w:hint="eastAsia"/>
        </w:rPr>
      </w:pPr>
      <w:r>
        <w:rPr>
          <w:rFonts w:hint="eastAsia"/>
          <w:lang w:val="en-US" w:eastAsia="zh-CN"/>
        </w:rPr>
        <w:t>吐温-80</w:t>
      </w:r>
      <w:r>
        <w:rPr>
          <w:rFonts w:hint="eastAsia"/>
        </w:rPr>
        <w:t>。</w:t>
      </w:r>
    </w:p>
    <w:p w14:paraId="4F3B1DFB">
      <w:pPr>
        <w:pStyle w:val="61"/>
        <w:keepNext w:val="0"/>
        <w:keepLines w:val="0"/>
        <w:pageBreakBefore w:val="0"/>
        <w:widowControl/>
        <w:numPr>
          <w:ilvl w:val="4"/>
          <w:numId w:val="3"/>
        </w:numPr>
        <w:kinsoku/>
        <w:wordWrap/>
        <w:overflowPunct/>
        <w:topLinePunct w:val="0"/>
        <w:autoSpaceDE/>
        <w:autoSpaceDN/>
        <w:bidi w:val="0"/>
        <w:adjustRightInd/>
        <w:snapToGrid/>
        <w:ind w:left="0" w:leftChars="0" w:firstLine="0" w:firstLineChars="0"/>
        <w:jc w:val="left"/>
        <w:textAlignment w:val="auto"/>
        <w:rPr>
          <w:rFonts w:hint="eastAsia"/>
        </w:rPr>
      </w:pPr>
      <w:r>
        <w:rPr>
          <w:rFonts w:hint="eastAsia"/>
          <w:szCs w:val="21"/>
          <w:lang w:val="en-US" w:eastAsia="zh-CN"/>
        </w:rPr>
        <w:t>马铃薯葡萄糖琼脂（PDA）培养基</w:t>
      </w:r>
      <w:r>
        <w:rPr>
          <w:rFonts w:hint="eastAsia"/>
          <w:lang w:val="en-US" w:eastAsia="zh-CN"/>
        </w:rPr>
        <w:t>（g/L）：</w:t>
      </w:r>
      <w:r>
        <w:rPr>
          <w:rFonts w:hint="eastAsia"/>
          <w:szCs w:val="21"/>
          <w:lang w:val="en-US" w:eastAsia="zh-CN"/>
        </w:rPr>
        <w:t>马铃薯浸出粉12.0 g，葡萄糖20.0 g，琼脂15.0 g，</w:t>
      </w:r>
      <w:r>
        <w:rPr>
          <w:rFonts w:hint="eastAsia"/>
          <w:lang w:val="en-US" w:eastAsia="zh-CN"/>
        </w:rPr>
        <w:t>蒸馏水1000 mL，浸泡3 min</w:t>
      </w:r>
      <w:r>
        <w:rPr>
          <w:rFonts w:hint="default" w:ascii="Times New Roman" w:hAnsi="Times New Roman" w:cs="Times New Roman"/>
          <w:lang w:val="en-US" w:eastAsia="zh-CN"/>
        </w:rPr>
        <w:t>~</w:t>
      </w:r>
      <w:r>
        <w:rPr>
          <w:rFonts w:hint="eastAsia"/>
          <w:lang w:val="en-US" w:eastAsia="zh-CN"/>
        </w:rPr>
        <w:t>5 min，加热煮沸使琼脂溶解，补充水至1L，分装后121℃高压灭菌15 min.</w:t>
      </w:r>
    </w:p>
    <w:p w14:paraId="4F0533B5">
      <w:pPr>
        <w:pStyle w:val="61"/>
        <w:keepNext w:val="0"/>
        <w:keepLines w:val="0"/>
        <w:pageBreakBefore w:val="0"/>
        <w:widowControl/>
        <w:numPr>
          <w:ilvl w:val="4"/>
          <w:numId w:val="3"/>
        </w:numPr>
        <w:kinsoku/>
        <w:wordWrap/>
        <w:overflowPunct/>
        <w:topLinePunct w:val="0"/>
        <w:autoSpaceDE/>
        <w:autoSpaceDN/>
        <w:bidi w:val="0"/>
        <w:adjustRightInd/>
        <w:snapToGrid/>
        <w:ind w:left="0" w:leftChars="0" w:firstLine="0" w:firstLineChars="0"/>
        <w:jc w:val="left"/>
        <w:textAlignment w:val="auto"/>
        <w:rPr>
          <w:rFonts w:hint="eastAsia"/>
        </w:rPr>
      </w:pPr>
      <w:r>
        <w:rPr>
          <w:rFonts w:hint="eastAsia"/>
          <w:lang w:val="en-US" w:eastAsia="zh-CN"/>
        </w:rPr>
        <w:t>PDA平板制备：5.4.1.2.3培养基冷却至约50℃，倾倒入直径90 mm平板，厚度不小于5 mm，静置待凝固，且琼脂表面适当干燥后，倒置，以免产生冷凝水污染培养基。</w:t>
      </w:r>
    </w:p>
    <w:p w14:paraId="647124C7">
      <w:pPr>
        <w:pStyle w:val="61"/>
        <w:keepNext w:val="0"/>
        <w:keepLines w:val="0"/>
        <w:pageBreakBefore w:val="0"/>
        <w:widowControl/>
        <w:numPr>
          <w:ilvl w:val="4"/>
          <w:numId w:val="3"/>
        </w:numPr>
        <w:kinsoku/>
        <w:wordWrap/>
        <w:overflowPunct/>
        <w:topLinePunct w:val="0"/>
        <w:autoSpaceDE/>
        <w:autoSpaceDN/>
        <w:bidi w:val="0"/>
        <w:adjustRightInd/>
        <w:snapToGrid/>
        <w:ind w:left="0" w:leftChars="0" w:firstLine="0" w:firstLineChars="0"/>
        <w:jc w:val="left"/>
        <w:textAlignment w:val="auto"/>
        <w:rPr>
          <w:rFonts w:hint="eastAsia"/>
        </w:rPr>
      </w:pPr>
      <w:r>
        <w:rPr>
          <w:rFonts w:hint="eastAsia"/>
          <w:lang w:val="en-US" w:eastAsia="zh-CN"/>
        </w:rPr>
        <w:t>0.05%吐温-80水溶液：取1L水，用移液器移入0.5 mL吐温-80，超声振荡10 min，分装后，于121 ℃高压灭菌30 min，冷却后备用</w:t>
      </w:r>
      <w:r>
        <w:rPr>
          <w:rFonts w:hint="eastAsia"/>
        </w:rPr>
        <w:t>。</w:t>
      </w:r>
    </w:p>
    <w:p w14:paraId="0EE0FA59">
      <w:pPr>
        <w:pStyle w:val="59"/>
        <w:bidi w:val="0"/>
        <w:rPr>
          <w:rFonts w:hint="eastAsia" w:ascii="黑体" w:hAnsi="黑体" w:eastAsia="黑体" w:cs="黑体"/>
          <w:sz w:val="21"/>
          <w:szCs w:val="21"/>
        </w:rPr>
      </w:pPr>
      <w:r>
        <w:rPr>
          <w:rFonts w:hint="eastAsia" w:ascii="黑体" w:hAnsi="黑体" w:eastAsia="黑体" w:cs="黑体"/>
          <w:sz w:val="21"/>
          <w:szCs w:val="21"/>
          <w:lang w:val="en-US" w:eastAsia="zh-CN"/>
        </w:rPr>
        <w:t>仪器</w:t>
      </w:r>
    </w:p>
    <w:p w14:paraId="6117683C">
      <w:pPr>
        <w:pStyle w:val="61"/>
        <w:keepNext w:val="0"/>
        <w:keepLines w:val="0"/>
        <w:pageBreakBefore w:val="0"/>
        <w:widowControl/>
        <w:numPr>
          <w:ilvl w:val="4"/>
          <w:numId w:val="3"/>
        </w:numPr>
        <w:kinsoku/>
        <w:wordWrap/>
        <w:overflowPunct/>
        <w:topLinePunct w:val="0"/>
        <w:autoSpaceDE/>
        <w:autoSpaceDN/>
        <w:bidi w:val="0"/>
        <w:adjustRightInd/>
        <w:snapToGrid/>
        <w:ind w:left="0" w:leftChars="0" w:firstLine="0" w:firstLineChars="0"/>
        <w:jc w:val="left"/>
        <w:textAlignment w:val="auto"/>
        <w:rPr>
          <w:rFonts w:hint="eastAsia"/>
        </w:rPr>
      </w:pPr>
      <w:r>
        <w:rPr>
          <w:rFonts w:hint="eastAsia" w:ascii="宋体" w:hAnsi="宋体" w:eastAsia="宋体" w:cs="Times New Roman"/>
          <w:sz w:val="21"/>
          <w:szCs w:val="21"/>
          <w:lang w:val="en-US" w:eastAsia="zh-CN" w:bidi="ar-SA"/>
        </w:rPr>
        <w:t>天平</w:t>
      </w:r>
      <w:r>
        <w:rPr>
          <w:rFonts w:hint="eastAsia"/>
          <w:lang w:val="en-US" w:eastAsia="zh-CN"/>
        </w:rPr>
        <w:t>：精度为0.0001g。</w:t>
      </w:r>
    </w:p>
    <w:p w14:paraId="45B732E2">
      <w:pPr>
        <w:pStyle w:val="61"/>
        <w:keepNext w:val="0"/>
        <w:keepLines w:val="0"/>
        <w:pageBreakBefore w:val="0"/>
        <w:widowControl/>
        <w:numPr>
          <w:ilvl w:val="4"/>
          <w:numId w:val="3"/>
        </w:numPr>
        <w:kinsoku/>
        <w:wordWrap/>
        <w:overflowPunct/>
        <w:topLinePunct w:val="0"/>
        <w:autoSpaceDE/>
        <w:autoSpaceDN/>
        <w:bidi w:val="0"/>
        <w:adjustRightInd/>
        <w:snapToGrid/>
        <w:ind w:left="0" w:leftChars="0" w:firstLine="0" w:firstLineChars="0"/>
        <w:jc w:val="left"/>
        <w:textAlignment w:val="auto"/>
        <w:rPr>
          <w:rFonts w:hint="eastAsia" w:ascii="宋体" w:hAnsi="宋体" w:eastAsia="宋体" w:cs="Times New Roman"/>
          <w:sz w:val="21"/>
          <w:szCs w:val="21"/>
          <w:lang w:val="en-US" w:eastAsia="zh-CN" w:bidi="ar-SA"/>
        </w:rPr>
      </w:pPr>
      <w:r>
        <w:rPr>
          <w:rFonts w:hint="eastAsia" w:ascii="宋体" w:hAnsi="宋体" w:eastAsia="宋体" w:cs="Times New Roman"/>
          <w:sz w:val="21"/>
          <w:szCs w:val="21"/>
          <w:lang w:val="en-US" w:eastAsia="zh-CN" w:bidi="ar-SA"/>
        </w:rPr>
        <w:t>移液器:20</w:t>
      </w:r>
      <w:r>
        <w:rPr>
          <w:rFonts w:hint="default" w:ascii="宋体" w:hAnsi="宋体" w:eastAsia="宋体" w:cs="Times New Roman"/>
          <w:sz w:val="21"/>
          <w:szCs w:val="21"/>
          <w:lang w:val="en-US" w:eastAsia="zh-CN" w:bidi="ar-SA"/>
        </w:rPr>
        <w:t xml:space="preserve"> </w:t>
      </w:r>
      <w:r>
        <w:rPr>
          <w:rFonts w:hint="default" w:ascii="Times New Roman" w:hAnsi="Times New Roman" w:eastAsia="宋体" w:cs="Times New Roman"/>
          <w:sz w:val="21"/>
          <w:szCs w:val="21"/>
          <w:lang w:val="en-US" w:eastAsia="zh-CN" w:bidi="ar-SA"/>
        </w:rPr>
        <w:t>μ</w:t>
      </w:r>
      <w:r>
        <w:rPr>
          <w:rFonts w:hint="default" w:ascii="宋体" w:hAnsi="宋体" w:eastAsia="宋体" w:cs="Times New Roman"/>
          <w:sz w:val="21"/>
          <w:szCs w:val="21"/>
          <w:lang w:val="en-US" w:eastAsia="zh-CN" w:bidi="ar-SA"/>
        </w:rPr>
        <w:t>L</w:t>
      </w:r>
      <w:r>
        <w:rPr>
          <w:rFonts w:hint="default" w:ascii="Times New Roman" w:hAnsi="Times New Roman" w:eastAsia="宋体" w:cs="Times New Roman"/>
          <w:sz w:val="21"/>
          <w:szCs w:val="21"/>
          <w:lang w:val="en-US" w:eastAsia="zh-CN" w:bidi="ar-SA"/>
        </w:rPr>
        <w:t>~</w:t>
      </w:r>
      <w:r>
        <w:rPr>
          <w:rFonts w:hint="eastAsia" w:ascii="宋体" w:hAnsi="宋体" w:eastAsia="宋体" w:cs="Times New Roman"/>
          <w:sz w:val="21"/>
          <w:szCs w:val="21"/>
          <w:lang w:val="en-US" w:eastAsia="zh-CN" w:bidi="ar-SA"/>
        </w:rPr>
        <w:t xml:space="preserve">200 </w:t>
      </w:r>
      <w:r>
        <w:rPr>
          <w:rFonts w:hint="default" w:ascii="Times New Roman" w:hAnsi="Times New Roman" w:eastAsia="宋体" w:cs="Times New Roman"/>
          <w:sz w:val="21"/>
          <w:szCs w:val="21"/>
          <w:lang w:val="en-US" w:eastAsia="zh-CN" w:bidi="ar-SA"/>
        </w:rPr>
        <w:t>μ</w:t>
      </w:r>
      <w:r>
        <w:rPr>
          <w:rFonts w:hint="default" w:ascii="宋体" w:hAnsi="宋体" w:eastAsia="宋体" w:cs="Times New Roman"/>
          <w:sz w:val="21"/>
          <w:szCs w:val="21"/>
          <w:lang w:val="en-US" w:eastAsia="zh-CN" w:bidi="ar-SA"/>
        </w:rPr>
        <w:t>L</w:t>
      </w:r>
      <w:r>
        <w:rPr>
          <w:rFonts w:hint="eastAsia" w:ascii="宋体" w:hAnsi="宋体" w:eastAsia="宋体" w:cs="Times New Roman"/>
          <w:sz w:val="21"/>
          <w:szCs w:val="21"/>
          <w:lang w:val="en-US" w:eastAsia="zh-CN" w:bidi="ar-SA"/>
        </w:rPr>
        <w:t>，</w:t>
      </w:r>
      <w:r>
        <w:rPr>
          <w:rFonts w:hint="default" w:ascii="宋体" w:hAnsi="宋体" w:eastAsia="宋体" w:cs="Times New Roman"/>
          <w:sz w:val="21"/>
          <w:szCs w:val="21"/>
          <w:lang w:val="en-US" w:eastAsia="zh-CN" w:bidi="ar-SA"/>
        </w:rPr>
        <w:t>1 mL</w:t>
      </w:r>
      <w:r>
        <w:rPr>
          <w:rFonts w:hint="default" w:ascii="Times New Roman" w:hAnsi="Times New Roman" w:eastAsia="宋体" w:cs="Times New Roman"/>
          <w:sz w:val="21"/>
          <w:szCs w:val="21"/>
          <w:lang w:val="en-US" w:eastAsia="zh-CN" w:bidi="ar-SA"/>
        </w:rPr>
        <w:t>~</w:t>
      </w:r>
      <w:r>
        <w:rPr>
          <w:rFonts w:hint="eastAsia" w:ascii="宋体" w:hAnsi="宋体" w:eastAsia="宋体" w:cs="Times New Roman"/>
          <w:sz w:val="21"/>
          <w:szCs w:val="21"/>
          <w:lang w:val="en-US" w:eastAsia="zh-CN" w:bidi="ar-SA"/>
        </w:rPr>
        <w:t xml:space="preserve">10 </w:t>
      </w:r>
      <w:r>
        <w:rPr>
          <w:rFonts w:hint="default" w:ascii="宋体" w:hAnsi="宋体" w:eastAsia="宋体" w:cs="Times New Roman"/>
          <w:sz w:val="21"/>
          <w:szCs w:val="21"/>
          <w:lang w:val="en-US" w:eastAsia="zh-CN" w:bidi="ar-SA"/>
        </w:rPr>
        <w:t>mL</w:t>
      </w:r>
      <w:r>
        <w:rPr>
          <w:rFonts w:hint="eastAsia" w:ascii="宋体" w:hAnsi="宋体" w:eastAsia="宋体" w:cs="Times New Roman"/>
          <w:sz w:val="21"/>
          <w:szCs w:val="21"/>
          <w:lang w:val="en-US" w:eastAsia="zh-CN" w:bidi="ar-SA"/>
        </w:rPr>
        <w:t>。</w:t>
      </w:r>
    </w:p>
    <w:p w14:paraId="42B5413F">
      <w:pPr>
        <w:pStyle w:val="61"/>
        <w:keepNext w:val="0"/>
        <w:keepLines w:val="0"/>
        <w:pageBreakBefore w:val="0"/>
        <w:widowControl/>
        <w:numPr>
          <w:ilvl w:val="4"/>
          <w:numId w:val="3"/>
        </w:numPr>
        <w:kinsoku/>
        <w:wordWrap/>
        <w:overflowPunct/>
        <w:topLinePunct w:val="0"/>
        <w:autoSpaceDE/>
        <w:autoSpaceDN/>
        <w:bidi w:val="0"/>
        <w:adjustRightInd/>
        <w:snapToGrid/>
        <w:ind w:left="0" w:leftChars="0" w:firstLine="0" w:firstLineChars="0"/>
        <w:jc w:val="left"/>
        <w:textAlignment w:val="auto"/>
        <w:rPr>
          <w:rFonts w:hint="eastAsia" w:ascii="宋体" w:hAnsi="宋体" w:eastAsia="宋体" w:cs="Times New Roman"/>
          <w:sz w:val="21"/>
          <w:szCs w:val="21"/>
          <w:lang w:val="en-US" w:eastAsia="zh-CN" w:bidi="ar-SA"/>
        </w:rPr>
      </w:pPr>
      <w:r>
        <w:rPr>
          <w:rFonts w:hint="eastAsia" w:ascii="宋体" w:hAnsi="宋体" w:eastAsia="宋体" w:cs="Times New Roman"/>
          <w:sz w:val="21"/>
          <w:szCs w:val="21"/>
          <w:lang w:val="en-US" w:eastAsia="zh-CN" w:bidi="ar-SA"/>
        </w:rPr>
        <w:t>高压蒸汽灭菌器。</w:t>
      </w:r>
    </w:p>
    <w:p w14:paraId="30BC6D5D">
      <w:pPr>
        <w:pStyle w:val="61"/>
        <w:keepNext w:val="0"/>
        <w:keepLines w:val="0"/>
        <w:pageBreakBefore w:val="0"/>
        <w:widowControl/>
        <w:numPr>
          <w:ilvl w:val="4"/>
          <w:numId w:val="3"/>
        </w:numPr>
        <w:kinsoku/>
        <w:wordWrap/>
        <w:overflowPunct/>
        <w:topLinePunct w:val="0"/>
        <w:autoSpaceDE/>
        <w:autoSpaceDN/>
        <w:bidi w:val="0"/>
        <w:adjustRightInd/>
        <w:snapToGrid/>
        <w:ind w:left="0" w:leftChars="0" w:firstLine="0" w:firstLineChars="0"/>
        <w:jc w:val="left"/>
        <w:textAlignment w:val="auto"/>
        <w:rPr>
          <w:rFonts w:hint="eastAsia" w:ascii="宋体" w:hAnsi="宋体" w:eastAsia="宋体" w:cs="Times New Roman"/>
          <w:sz w:val="21"/>
          <w:szCs w:val="21"/>
          <w:lang w:val="en-US" w:eastAsia="zh-CN" w:bidi="ar-SA"/>
        </w:rPr>
      </w:pPr>
      <w:r>
        <w:rPr>
          <w:rFonts w:hint="eastAsia" w:ascii="宋体" w:hAnsi="宋体" w:eastAsia="宋体" w:cs="Times New Roman"/>
          <w:sz w:val="21"/>
          <w:szCs w:val="21"/>
          <w:lang w:val="en-US" w:eastAsia="zh-CN" w:bidi="ar-SA"/>
        </w:rPr>
        <w:t>振荡器。</w:t>
      </w:r>
    </w:p>
    <w:p w14:paraId="5DB2AD89">
      <w:pPr>
        <w:pStyle w:val="61"/>
        <w:keepNext w:val="0"/>
        <w:keepLines w:val="0"/>
        <w:pageBreakBefore w:val="0"/>
        <w:widowControl/>
        <w:numPr>
          <w:ilvl w:val="4"/>
          <w:numId w:val="3"/>
        </w:numPr>
        <w:kinsoku/>
        <w:wordWrap/>
        <w:overflowPunct/>
        <w:topLinePunct w:val="0"/>
        <w:autoSpaceDE/>
        <w:autoSpaceDN/>
        <w:bidi w:val="0"/>
        <w:adjustRightInd/>
        <w:snapToGrid/>
        <w:ind w:left="0" w:leftChars="0" w:firstLine="0" w:firstLineChars="0"/>
        <w:jc w:val="left"/>
        <w:textAlignment w:val="auto"/>
        <w:rPr>
          <w:rFonts w:hint="eastAsia" w:ascii="宋体" w:hAnsi="宋体" w:eastAsia="宋体" w:cs="Times New Roman"/>
          <w:sz w:val="21"/>
          <w:szCs w:val="21"/>
          <w:lang w:val="en-US" w:eastAsia="zh-CN" w:bidi="ar-SA"/>
        </w:rPr>
      </w:pPr>
      <w:r>
        <w:rPr>
          <w:rFonts w:hint="eastAsia" w:ascii="宋体" w:hAnsi="宋体" w:eastAsia="宋体" w:cs="Times New Roman"/>
          <w:sz w:val="21"/>
          <w:szCs w:val="21"/>
          <w:lang w:val="en-US" w:eastAsia="zh-CN" w:bidi="ar-SA"/>
        </w:rPr>
        <w:t>超净工作台。</w:t>
      </w:r>
    </w:p>
    <w:p w14:paraId="4199B29A">
      <w:pPr>
        <w:pStyle w:val="61"/>
        <w:keepNext w:val="0"/>
        <w:keepLines w:val="0"/>
        <w:pageBreakBefore w:val="0"/>
        <w:widowControl/>
        <w:numPr>
          <w:ilvl w:val="4"/>
          <w:numId w:val="3"/>
        </w:numPr>
        <w:kinsoku/>
        <w:wordWrap/>
        <w:overflowPunct/>
        <w:topLinePunct w:val="0"/>
        <w:autoSpaceDE/>
        <w:autoSpaceDN/>
        <w:bidi w:val="0"/>
        <w:adjustRightInd/>
        <w:snapToGrid/>
        <w:ind w:left="0" w:leftChars="0" w:firstLine="0" w:firstLineChars="0"/>
        <w:jc w:val="left"/>
        <w:textAlignment w:val="auto"/>
        <w:rPr>
          <w:rFonts w:hint="eastAsia" w:ascii="宋体" w:hAnsi="宋体" w:eastAsia="宋体" w:cs="Times New Roman"/>
          <w:sz w:val="21"/>
          <w:szCs w:val="21"/>
          <w:lang w:val="en-US" w:eastAsia="zh-CN" w:bidi="ar-SA"/>
        </w:rPr>
      </w:pPr>
      <w:r>
        <w:rPr>
          <w:rFonts w:hint="eastAsia" w:ascii="宋体" w:hAnsi="宋体" w:eastAsia="宋体" w:cs="Times New Roman"/>
          <w:sz w:val="21"/>
          <w:szCs w:val="21"/>
          <w:lang w:val="en-US" w:eastAsia="zh-CN" w:bidi="ar-SA"/>
        </w:rPr>
        <w:t>恒温培养箱。</w:t>
      </w:r>
    </w:p>
    <w:p w14:paraId="4A8F68D4">
      <w:pPr>
        <w:pStyle w:val="59"/>
        <w:bidi w:val="0"/>
        <w:rPr>
          <w:rFonts w:hint="eastAsia" w:ascii="黑体" w:hAnsi="黑体" w:eastAsia="黑体" w:cs="黑体"/>
        </w:rPr>
      </w:pPr>
      <w:r>
        <w:rPr>
          <w:rFonts w:hint="eastAsia" w:ascii="黑体" w:hAnsi="黑体" w:eastAsia="黑体" w:cs="黑体"/>
          <w:lang w:val="en-US" w:eastAsia="zh-CN"/>
        </w:rPr>
        <w:t>试验</w:t>
      </w:r>
      <w:r>
        <w:rPr>
          <w:rFonts w:hint="eastAsia" w:ascii="黑体" w:hAnsi="黑体" w:eastAsia="黑体" w:cs="黑体"/>
        </w:rPr>
        <w:t>步骤</w:t>
      </w:r>
    </w:p>
    <w:p w14:paraId="06F83C25">
      <w:pPr>
        <w:pStyle w:val="61"/>
        <w:keepNext w:val="0"/>
        <w:keepLines w:val="0"/>
        <w:pageBreakBefore w:val="0"/>
        <w:widowControl/>
        <w:numPr>
          <w:ilvl w:val="4"/>
          <w:numId w:val="3"/>
        </w:numPr>
        <w:kinsoku/>
        <w:wordWrap/>
        <w:overflowPunct/>
        <w:topLinePunct w:val="0"/>
        <w:autoSpaceDE/>
        <w:autoSpaceDN/>
        <w:bidi w:val="0"/>
        <w:adjustRightInd/>
        <w:snapToGrid/>
        <w:ind w:left="0" w:leftChars="0" w:firstLine="0" w:firstLineChars="0"/>
        <w:jc w:val="left"/>
        <w:textAlignment w:val="auto"/>
        <w:rPr>
          <w:rFonts w:hint="eastAsia"/>
        </w:rPr>
      </w:pPr>
      <w:r>
        <w:rPr>
          <w:rFonts w:hint="eastAsia" w:ascii="黑体" w:hAnsi="黑体" w:eastAsia="黑体" w:cs="黑体"/>
          <w:lang w:val="en-US" w:eastAsia="zh-CN"/>
        </w:rPr>
        <w:t>试样处理</w:t>
      </w:r>
    </w:p>
    <w:p w14:paraId="404ABCD3">
      <w:pPr>
        <w:pStyle w:val="30"/>
        <w:rPr>
          <w:rFonts w:hint="eastAsia"/>
          <w:lang w:eastAsia="zh-CN"/>
        </w:rPr>
      </w:pPr>
      <w:r>
        <w:rPr>
          <w:rFonts w:hint="eastAsia"/>
        </w:rPr>
        <w:t>样品搅拌均匀，准确称取</w:t>
      </w:r>
      <w:r>
        <w:t>3.0 g样品</w:t>
      </w:r>
      <w:r>
        <w:rPr>
          <w:rFonts w:hint="eastAsia"/>
          <w:lang w:eastAsia="zh-CN"/>
        </w:rPr>
        <w:t>（</w:t>
      </w:r>
      <w:r>
        <w:rPr>
          <w:rFonts w:hint="eastAsia"/>
          <w:lang w:val="en-US" w:eastAsia="zh-CN"/>
        </w:rPr>
        <w:t>精确至0.01g</w:t>
      </w:r>
      <w:r>
        <w:rPr>
          <w:rFonts w:hint="eastAsia"/>
          <w:lang w:eastAsia="zh-CN"/>
        </w:rPr>
        <w:t>）</w:t>
      </w:r>
      <w:r>
        <w:t>，</w:t>
      </w:r>
      <w:r>
        <w:rPr>
          <w:rFonts w:hint="eastAsia"/>
          <w:lang w:val="en-US" w:eastAsia="zh-CN"/>
        </w:rPr>
        <w:t>加</w:t>
      </w:r>
      <w:r>
        <w:t>入</w:t>
      </w:r>
      <w:r>
        <w:rPr>
          <w:rFonts w:hint="eastAsia"/>
          <w:lang w:val="en-US" w:eastAsia="zh-CN"/>
        </w:rPr>
        <w:t>装有10粒无菌玻璃珠的三角瓶中，移入</w:t>
      </w:r>
      <w:r>
        <w:t>27.0 mL的</w:t>
      </w:r>
      <w:r>
        <w:rPr>
          <w:rFonts w:hint="eastAsia"/>
          <w:lang w:val="en-US" w:eastAsia="zh-CN"/>
        </w:rPr>
        <w:t>0.05%吐温-80水溶液，</w:t>
      </w:r>
      <w:r>
        <w:t>浸泡30 min后，</w:t>
      </w:r>
      <w:r>
        <w:rPr>
          <w:rFonts w:hint="eastAsia"/>
          <w:lang w:val="en-US" w:eastAsia="zh-CN"/>
        </w:rPr>
        <w:t xml:space="preserve">以200 r/min </w:t>
      </w:r>
      <w:r>
        <w:t>振荡30 min，得到稀释10倍的样品溶液，标记为0号。然后参照表2（以稀释</w:t>
      </w:r>
      <w:r>
        <w:rPr>
          <w:rFonts w:hint="eastAsia"/>
          <w:lang w:val="en-US" w:eastAsia="zh-CN"/>
        </w:rPr>
        <w:t>8</w:t>
      </w:r>
      <w:r>
        <w:t>次为例）进行梯度稀释</w:t>
      </w:r>
      <w:r>
        <w:rPr>
          <w:rFonts w:hint="eastAsia"/>
          <w:lang w:eastAsia="zh-CN"/>
        </w:rPr>
        <w:t>。</w:t>
      </w:r>
    </w:p>
    <w:p w14:paraId="50DB89B4">
      <w:pPr>
        <w:pStyle w:val="63"/>
        <w:numPr>
          <w:ilvl w:val="0"/>
          <w:numId w:val="20"/>
        </w:numPr>
        <w:bidi w:val="0"/>
        <w:rPr>
          <w:rFonts w:hint="eastAsia"/>
          <w:lang w:val="en-US" w:eastAsia="zh-CN"/>
        </w:rPr>
      </w:pPr>
      <w:r>
        <w:rPr>
          <w:rFonts w:hint="eastAsia"/>
          <w:lang w:val="en-US" w:eastAsia="zh-CN"/>
        </w:rPr>
        <w:t>梯度稀释示例</w:t>
      </w:r>
    </w:p>
    <w:tbl>
      <w:tblPr>
        <w:tblStyle w:val="40"/>
        <w:tblW w:w="4464"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3347"/>
        <w:gridCol w:w="584"/>
        <w:gridCol w:w="576"/>
        <w:gridCol w:w="576"/>
        <w:gridCol w:w="576"/>
        <w:gridCol w:w="577"/>
        <w:gridCol w:w="577"/>
        <w:gridCol w:w="577"/>
        <w:gridCol w:w="577"/>
        <w:gridCol w:w="577"/>
      </w:tblGrid>
      <w:tr w14:paraId="16CFA9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957" w:type="pct"/>
            <w:shd w:val="clear" w:color="auto" w:fill="auto"/>
            <w:vAlign w:val="center"/>
          </w:tcPr>
          <w:p w14:paraId="1F4BF927">
            <w:pPr>
              <w:adjustRightInd w:val="0"/>
              <w:snapToGrid w:val="0"/>
              <w:spacing w:line="400" w:lineRule="exact"/>
              <w:ind w:firstLine="0" w:firstLineChars="0"/>
              <w:jc w:val="center"/>
              <w:rPr>
                <w:sz w:val="21"/>
                <w:szCs w:val="21"/>
              </w:rPr>
            </w:pPr>
            <w:r>
              <w:rPr>
                <w:rFonts w:hint="eastAsia"/>
                <w:sz w:val="21"/>
                <w:szCs w:val="21"/>
              </w:rPr>
              <w:t>编</w:t>
            </w:r>
            <w:r>
              <w:rPr>
                <w:sz w:val="21"/>
                <w:szCs w:val="21"/>
              </w:rPr>
              <w:t xml:space="preserve"> 号</w:t>
            </w:r>
          </w:p>
        </w:tc>
        <w:tc>
          <w:tcPr>
            <w:tcW w:w="341" w:type="pct"/>
            <w:shd w:val="clear" w:color="auto" w:fill="auto"/>
            <w:vAlign w:val="center"/>
          </w:tcPr>
          <w:p w14:paraId="6D879D9F">
            <w:pPr>
              <w:adjustRightInd w:val="0"/>
              <w:snapToGrid w:val="0"/>
              <w:spacing w:line="400" w:lineRule="exact"/>
              <w:ind w:firstLine="0" w:firstLineChars="0"/>
              <w:jc w:val="center"/>
              <w:rPr>
                <w:sz w:val="21"/>
                <w:szCs w:val="21"/>
              </w:rPr>
            </w:pPr>
            <w:r>
              <w:rPr>
                <w:sz w:val="21"/>
                <w:szCs w:val="21"/>
              </w:rPr>
              <w:t>0</w:t>
            </w:r>
          </w:p>
        </w:tc>
        <w:tc>
          <w:tcPr>
            <w:tcW w:w="337" w:type="pct"/>
            <w:shd w:val="clear" w:color="auto" w:fill="auto"/>
            <w:vAlign w:val="center"/>
          </w:tcPr>
          <w:p w14:paraId="46D39E14">
            <w:pPr>
              <w:adjustRightInd w:val="0"/>
              <w:snapToGrid w:val="0"/>
              <w:spacing w:line="400" w:lineRule="exact"/>
              <w:ind w:firstLine="0" w:firstLineChars="0"/>
              <w:jc w:val="center"/>
              <w:rPr>
                <w:sz w:val="21"/>
                <w:szCs w:val="21"/>
              </w:rPr>
            </w:pPr>
            <w:r>
              <w:rPr>
                <w:sz w:val="21"/>
                <w:szCs w:val="21"/>
              </w:rPr>
              <w:t>1</w:t>
            </w:r>
          </w:p>
        </w:tc>
        <w:tc>
          <w:tcPr>
            <w:tcW w:w="337" w:type="pct"/>
            <w:shd w:val="clear" w:color="auto" w:fill="auto"/>
            <w:vAlign w:val="center"/>
          </w:tcPr>
          <w:p w14:paraId="5136FED8">
            <w:pPr>
              <w:adjustRightInd w:val="0"/>
              <w:snapToGrid w:val="0"/>
              <w:spacing w:line="400" w:lineRule="exact"/>
              <w:ind w:firstLine="0" w:firstLineChars="0"/>
              <w:jc w:val="center"/>
              <w:rPr>
                <w:sz w:val="21"/>
                <w:szCs w:val="21"/>
              </w:rPr>
            </w:pPr>
            <w:r>
              <w:rPr>
                <w:sz w:val="21"/>
                <w:szCs w:val="21"/>
              </w:rPr>
              <w:t>2</w:t>
            </w:r>
          </w:p>
        </w:tc>
        <w:tc>
          <w:tcPr>
            <w:tcW w:w="337" w:type="pct"/>
            <w:shd w:val="clear" w:color="auto" w:fill="auto"/>
            <w:vAlign w:val="center"/>
          </w:tcPr>
          <w:p w14:paraId="106E7EDD">
            <w:pPr>
              <w:adjustRightInd w:val="0"/>
              <w:snapToGrid w:val="0"/>
              <w:spacing w:line="400" w:lineRule="exact"/>
              <w:ind w:firstLine="0" w:firstLineChars="0"/>
              <w:jc w:val="center"/>
              <w:rPr>
                <w:sz w:val="21"/>
                <w:szCs w:val="21"/>
              </w:rPr>
            </w:pPr>
            <w:r>
              <w:rPr>
                <w:sz w:val="21"/>
                <w:szCs w:val="21"/>
              </w:rPr>
              <w:t>3</w:t>
            </w:r>
          </w:p>
        </w:tc>
        <w:tc>
          <w:tcPr>
            <w:tcW w:w="337" w:type="pct"/>
            <w:shd w:val="clear" w:color="auto" w:fill="auto"/>
            <w:vAlign w:val="center"/>
          </w:tcPr>
          <w:p w14:paraId="1A1DEE98">
            <w:pPr>
              <w:adjustRightInd w:val="0"/>
              <w:snapToGrid w:val="0"/>
              <w:spacing w:line="400" w:lineRule="exact"/>
              <w:ind w:firstLine="0" w:firstLineChars="0"/>
              <w:jc w:val="center"/>
              <w:rPr>
                <w:sz w:val="21"/>
                <w:szCs w:val="21"/>
              </w:rPr>
            </w:pPr>
            <w:r>
              <w:rPr>
                <w:sz w:val="21"/>
                <w:szCs w:val="21"/>
              </w:rPr>
              <w:t>4</w:t>
            </w:r>
          </w:p>
        </w:tc>
        <w:tc>
          <w:tcPr>
            <w:tcW w:w="337" w:type="pct"/>
            <w:shd w:val="clear" w:color="auto" w:fill="auto"/>
            <w:vAlign w:val="center"/>
          </w:tcPr>
          <w:p w14:paraId="78CD5AD8">
            <w:pPr>
              <w:adjustRightInd w:val="0"/>
              <w:snapToGrid w:val="0"/>
              <w:spacing w:line="400" w:lineRule="exact"/>
              <w:ind w:firstLine="0" w:firstLineChars="0"/>
              <w:jc w:val="center"/>
              <w:rPr>
                <w:sz w:val="21"/>
                <w:szCs w:val="21"/>
              </w:rPr>
            </w:pPr>
            <w:r>
              <w:rPr>
                <w:sz w:val="21"/>
                <w:szCs w:val="21"/>
              </w:rPr>
              <w:t>5</w:t>
            </w:r>
          </w:p>
        </w:tc>
        <w:tc>
          <w:tcPr>
            <w:tcW w:w="337" w:type="pct"/>
            <w:shd w:val="clear" w:color="auto" w:fill="auto"/>
            <w:vAlign w:val="center"/>
          </w:tcPr>
          <w:p w14:paraId="01889E63">
            <w:pPr>
              <w:adjustRightInd w:val="0"/>
              <w:snapToGrid w:val="0"/>
              <w:spacing w:line="400" w:lineRule="exact"/>
              <w:ind w:firstLine="0" w:firstLineChars="0"/>
              <w:jc w:val="center"/>
              <w:rPr>
                <w:sz w:val="21"/>
                <w:szCs w:val="21"/>
              </w:rPr>
            </w:pPr>
            <w:r>
              <w:rPr>
                <w:sz w:val="21"/>
                <w:szCs w:val="21"/>
              </w:rPr>
              <w:t>6</w:t>
            </w:r>
          </w:p>
        </w:tc>
        <w:tc>
          <w:tcPr>
            <w:tcW w:w="337" w:type="pct"/>
            <w:shd w:val="clear" w:color="auto" w:fill="auto"/>
            <w:vAlign w:val="center"/>
          </w:tcPr>
          <w:p w14:paraId="4ECB2465">
            <w:pPr>
              <w:adjustRightInd w:val="0"/>
              <w:snapToGrid w:val="0"/>
              <w:spacing w:line="400" w:lineRule="exact"/>
              <w:ind w:firstLine="0" w:firstLineChars="0"/>
              <w:jc w:val="center"/>
              <w:rPr>
                <w:sz w:val="21"/>
                <w:szCs w:val="21"/>
              </w:rPr>
            </w:pPr>
            <w:r>
              <w:rPr>
                <w:sz w:val="21"/>
                <w:szCs w:val="21"/>
              </w:rPr>
              <w:t>7</w:t>
            </w:r>
          </w:p>
        </w:tc>
        <w:tc>
          <w:tcPr>
            <w:tcW w:w="337" w:type="pct"/>
            <w:shd w:val="clear" w:color="auto" w:fill="auto"/>
            <w:vAlign w:val="center"/>
          </w:tcPr>
          <w:p w14:paraId="3F0780A3">
            <w:pPr>
              <w:adjustRightInd w:val="0"/>
              <w:snapToGrid w:val="0"/>
              <w:spacing w:line="400" w:lineRule="exact"/>
              <w:ind w:firstLine="0" w:firstLineChars="0"/>
              <w:jc w:val="center"/>
              <w:rPr>
                <w:rFonts w:hint="eastAsia" w:eastAsia="宋体"/>
                <w:sz w:val="21"/>
                <w:szCs w:val="21"/>
                <w:lang w:val="en-US" w:eastAsia="zh-CN"/>
              </w:rPr>
            </w:pPr>
            <w:r>
              <w:rPr>
                <w:rFonts w:hint="eastAsia"/>
                <w:sz w:val="21"/>
                <w:szCs w:val="21"/>
                <w:lang w:val="en-US" w:eastAsia="zh-CN"/>
              </w:rPr>
              <w:t>8</w:t>
            </w:r>
          </w:p>
        </w:tc>
      </w:tr>
      <w:tr w14:paraId="6712E7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957" w:type="pct"/>
            <w:shd w:val="clear" w:color="auto" w:fill="auto"/>
            <w:vAlign w:val="center"/>
          </w:tcPr>
          <w:p w14:paraId="6AE7EAE8">
            <w:pPr>
              <w:adjustRightInd w:val="0"/>
              <w:snapToGrid w:val="0"/>
              <w:spacing w:line="400" w:lineRule="exact"/>
              <w:ind w:firstLine="0" w:firstLineChars="0"/>
              <w:jc w:val="center"/>
              <w:rPr>
                <w:sz w:val="21"/>
                <w:szCs w:val="21"/>
              </w:rPr>
            </w:pPr>
            <w:r>
              <w:rPr>
                <w:rFonts w:hint="eastAsia"/>
                <w:lang w:val="en-US" w:eastAsia="zh-CN"/>
              </w:rPr>
              <w:t>0.05%吐温-80水溶液</w:t>
            </w:r>
            <w:r>
              <w:rPr>
                <w:rFonts w:hint="eastAsia"/>
                <w:sz w:val="21"/>
                <w:szCs w:val="21"/>
              </w:rPr>
              <w:t>体积，</w:t>
            </w:r>
            <w:r>
              <w:rPr>
                <w:sz w:val="21"/>
                <w:szCs w:val="21"/>
              </w:rPr>
              <w:t>mL</w:t>
            </w:r>
          </w:p>
        </w:tc>
        <w:tc>
          <w:tcPr>
            <w:tcW w:w="341" w:type="pct"/>
            <w:shd w:val="clear" w:color="auto" w:fill="auto"/>
            <w:vAlign w:val="center"/>
          </w:tcPr>
          <w:p w14:paraId="2141EC12">
            <w:pPr>
              <w:adjustRightInd w:val="0"/>
              <w:snapToGrid w:val="0"/>
              <w:spacing w:line="400" w:lineRule="exact"/>
              <w:ind w:firstLine="0" w:firstLineChars="0"/>
              <w:jc w:val="center"/>
              <w:rPr>
                <w:sz w:val="21"/>
                <w:szCs w:val="21"/>
              </w:rPr>
            </w:pPr>
            <w:r>
              <w:rPr>
                <w:sz w:val="21"/>
                <w:szCs w:val="21"/>
              </w:rPr>
              <w:t>27.0</w:t>
            </w:r>
          </w:p>
        </w:tc>
        <w:tc>
          <w:tcPr>
            <w:tcW w:w="337" w:type="pct"/>
            <w:shd w:val="clear" w:color="auto" w:fill="auto"/>
            <w:vAlign w:val="center"/>
          </w:tcPr>
          <w:p w14:paraId="6B6A8F0A">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482440CD">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2435C593">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32AB28ED">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1B2B3D1B">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735A0B55">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36DD3D02">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2987DCF0">
            <w:pPr>
              <w:adjustRightInd w:val="0"/>
              <w:snapToGrid w:val="0"/>
              <w:spacing w:line="400" w:lineRule="exact"/>
              <w:ind w:firstLine="0" w:firstLineChars="0"/>
              <w:jc w:val="center"/>
              <w:rPr>
                <w:sz w:val="21"/>
                <w:szCs w:val="21"/>
              </w:rPr>
            </w:pPr>
            <w:r>
              <w:rPr>
                <w:sz w:val="21"/>
                <w:szCs w:val="21"/>
              </w:rPr>
              <w:t>9.0</w:t>
            </w:r>
          </w:p>
        </w:tc>
      </w:tr>
      <w:tr w14:paraId="4A5504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957" w:type="pct"/>
            <w:shd w:val="clear" w:color="auto" w:fill="auto"/>
            <w:vAlign w:val="center"/>
          </w:tcPr>
          <w:p w14:paraId="456671D5">
            <w:pPr>
              <w:adjustRightInd w:val="0"/>
              <w:snapToGrid w:val="0"/>
              <w:spacing w:line="400" w:lineRule="exact"/>
              <w:ind w:firstLine="0" w:firstLineChars="0"/>
              <w:jc w:val="center"/>
              <w:rPr>
                <w:sz w:val="21"/>
                <w:szCs w:val="21"/>
              </w:rPr>
            </w:pPr>
            <w:r>
              <w:rPr>
                <w:rFonts w:hint="eastAsia"/>
                <w:sz w:val="21"/>
                <w:szCs w:val="21"/>
              </w:rPr>
              <w:t>加入上一稀释浓度溶液的体积，</w:t>
            </w:r>
            <w:r>
              <w:rPr>
                <w:sz w:val="21"/>
                <w:szCs w:val="21"/>
              </w:rPr>
              <w:t>mL</w:t>
            </w:r>
          </w:p>
        </w:tc>
        <w:tc>
          <w:tcPr>
            <w:tcW w:w="341" w:type="pct"/>
            <w:shd w:val="clear" w:color="auto" w:fill="auto"/>
            <w:vAlign w:val="center"/>
          </w:tcPr>
          <w:p w14:paraId="0794ADBE">
            <w:pPr>
              <w:adjustRightInd w:val="0"/>
              <w:snapToGrid w:val="0"/>
              <w:spacing w:line="400" w:lineRule="exact"/>
              <w:ind w:firstLine="0" w:firstLineChars="0"/>
              <w:jc w:val="center"/>
              <w:rPr>
                <w:sz w:val="21"/>
                <w:szCs w:val="21"/>
              </w:rPr>
            </w:pPr>
            <w:r>
              <w:rPr>
                <w:rFonts w:hint="eastAsia"/>
                <w:sz w:val="21"/>
                <w:szCs w:val="21"/>
              </w:rPr>
              <w:t>—</w:t>
            </w:r>
          </w:p>
        </w:tc>
        <w:tc>
          <w:tcPr>
            <w:tcW w:w="337" w:type="pct"/>
            <w:shd w:val="clear" w:color="auto" w:fill="auto"/>
            <w:vAlign w:val="center"/>
          </w:tcPr>
          <w:p w14:paraId="7474EF17">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4BBFEFD1">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6D5BF2EE">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05E04B95">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1571AFAB">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6909270B">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329FAB2D">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54BED765">
            <w:pPr>
              <w:adjustRightInd w:val="0"/>
              <w:snapToGrid w:val="0"/>
              <w:spacing w:line="400" w:lineRule="exact"/>
              <w:ind w:firstLine="0" w:firstLineChars="0"/>
              <w:jc w:val="center"/>
              <w:rPr>
                <w:sz w:val="21"/>
                <w:szCs w:val="21"/>
              </w:rPr>
            </w:pPr>
            <w:r>
              <w:rPr>
                <w:sz w:val="21"/>
                <w:szCs w:val="21"/>
              </w:rPr>
              <w:t>1.0</w:t>
            </w:r>
          </w:p>
        </w:tc>
      </w:tr>
      <w:tr w14:paraId="7DD8C9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957" w:type="pct"/>
            <w:shd w:val="clear" w:color="auto" w:fill="auto"/>
            <w:vAlign w:val="center"/>
          </w:tcPr>
          <w:p w14:paraId="074A14B8">
            <w:pPr>
              <w:adjustRightInd w:val="0"/>
              <w:snapToGrid w:val="0"/>
              <w:spacing w:line="400" w:lineRule="exact"/>
              <w:ind w:firstLine="0" w:firstLineChars="0"/>
              <w:jc w:val="center"/>
              <w:rPr>
                <w:rFonts w:hint="default" w:eastAsia="宋体"/>
                <w:sz w:val="21"/>
                <w:szCs w:val="21"/>
                <w:lang w:val="en-US" w:eastAsia="zh-CN"/>
              </w:rPr>
            </w:pPr>
            <w:r>
              <w:rPr>
                <w:rFonts w:hint="eastAsia"/>
                <w:sz w:val="21"/>
                <w:szCs w:val="21"/>
                <w:lang w:val="en-US" w:eastAsia="zh-CN"/>
              </w:rPr>
              <w:t>累计稀释倍数</w:t>
            </w:r>
          </w:p>
        </w:tc>
        <w:tc>
          <w:tcPr>
            <w:tcW w:w="341" w:type="pct"/>
            <w:shd w:val="clear" w:color="auto" w:fill="auto"/>
            <w:vAlign w:val="center"/>
          </w:tcPr>
          <w:p w14:paraId="0B848076">
            <w:pPr>
              <w:adjustRightInd w:val="0"/>
              <w:snapToGrid w:val="0"/>
              <w:spacing w:line="400" w:lineRule="exact"/>
              <w:ind w:firstLine="0" w:firstLineChars="0"/>
              <w:jc w:val="center"/>
              <w:rPr>
                <w:rFonts w:hint="default" w:eastAsia="宋体"/>
                <w:sz w:val="21"/>
                <w:szCs w:val="21"/>
                <w:vertAlign w:val="superscript"/>
                <w:lang w:val="en-US" w:eastAsia="zh-CN"/>
              </w:rPr>
            </w:pPr>
            <w:r>
              <w:rPr>
                <w:sz w:val="21"/>
                <w:szCs w:val="21"/>
              </w:rPr>
              <w:t>10</w:t>
            </w:r>
            <w:r>
              <w:rPr>
                <w:rFonts w:hint="eastAsia"/>
                <w:sz w:val="21"/>
                <w:szCs w:val="21"/>
                <w:vertAlign w:val="superscript"/>
                <w:lang w:val="en-US" w:eastAsia="zh-CN"/>
              </w:rPr>
              <w:t>1</w:t>
            </w:r>
          </w:p>
        </w:tc>
        <w:tc>
          <w:tcPr>
            <w:tcW w:w="337" w:type="pct"/>
            <w:shd w:val="clear" w:color="auto" w:fill="auto"/>
            <w:vAlign w:val="center"/>
          </w:tcPr>
          <w:p w14:paraId="715CFA7D">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2</w:t>
            </w:r>
          </w:p>
        </w:tc>
        <w:tc>
          <w:tcPr>
            <w:tcW w:w="337" w:type="pct"/>
            <w:shd w:val="clear" w:color="auto" w:fill="auto"/>
            <w:vAlign w:val="center"/>
          </w:tcPr>
          <w:p w14:paraId="385F5BBB">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3</w:t>
            </w:r>
          </w:p>
        </w:tc>
        <w:tc>
          <w:tcPr>
            <w:tcW w:w="337" w:type="pct"/>
            <w:shd w:val="clear" w:color="auto" w:fill="auto"/>
            <w:vAlign w:val="center"/>
          </w:tcPr>
          <w:p w14:paraId="5494747C">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4</w:t>
            </w:r>
          </w:p>
        </w:tc>
        <w:tc>
          <w:tcPr>
            <w:tcW w:w="337" w:type="pct"/>
            <w:shd w:val="clear" w:color="auto" w:fill="auto"/>
            <w:vAlign w:val="center"/>
          </w:tcPr>
          <w:p w14:paraId="3DBDA2C4">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5</w:t>
            </w:r>
          </w:p>
        </w:tc>
        <w:tc>
          <w:tcPr>
            <w:tcW w:w="337" w:type="pct"/>
            <w:shd w:val="clear" w:color="auto" w:fill="auto"/>
            <w:vAlign w:val="center"/>
          </w:tcPr>
          <w:p w14:paraId="4D1422AD">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6</w:t>
            </w:r>
          </w:p>
        </w:tc>
        <w:tc>
          <w:tcPr>
            <w:tcW w:w="337" w:type="pct"/>
            <w:shd w:val="clear" w:color="auto" w:fill="auto"/>
            <w:vAlign w:val="center"/>
          </w:tcPr>
          <w:p w14:paraId="06101CB3">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7</w:t>
            </w:r>
          </w:p>
        </w:tc>
        <w:tc>
          <w:tcPr>
            <w:tcW w:w="337" w:type="pct"/>
            <w:shd w:val="clear" w:color="auto" w:fill="auto"/>
            <w:vAlign w:val="center"/>
          </w:tcPr>
          <w:p w14:paraId="03F5CCB6">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8</w:t>
            </w:r>
          </w:p>
        </w:tc>
        <w:tc>
          <w:tcPr>
            <w:tcW w:w="337" w:type="pct"/>
            <w:shd w:val="clear" w:color="auto" w:fill="auto"/>
            <w:vAlign w:val="center"/>
          </w:tcPr>
          <w:p w14:paraId="5BF63652">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9</w:t>
            </w:r>
          </w:p>
        </w:tc>
      </w:tr>
    </w:tbl>
    <w:p w14:paraId="5885DEC2">
      <w:pPr>
        <w:pStyle w:val="59"/>
        <w:bidi w:val="0"/>
        <w:rPr>
          <w:rFonts w:hint="eastAsia" w:ascii="黑体" w:hAnsi="黑体" w:eastAsia="黑体" w:cs="黑体"/>
        </w:rPr>
      </w:pPr>
      <w:r>
        <w:rPr>
          <w:rFonts w:hint="eastAsia" w:ascii="黑体" w:hAnsi="黑体" w:eastAsia="黑体" w:cs="黑体"/>
          <w:lang w:val="en-US" w:eastAsia="zh-CN"/>
        </w:rPr>
        <w:t>涂板计数</w:t>
      </w:r>
    </w:p>
    <w:p w14:paraId="7242A41C">
      <w:pPr>
        <w:pStyle w:val="30"/>
        <w:rPr>
          <w:rFonts w:hint="eastAsia" w:ascii="宋体" w:hAnsi="宋体" w:eastAsia="宋体" w:cs="宋体"/>
        </w:rPr>
      </w:pPr>
      <w:r>
        <w:rPr>
          <w:rFonts w:hint="eastAsia" w:cs="宋体"/>
          <w:lang w:val="en-US" w:eastAsia="zh-CN"/>
        </w:rPr>
        <w:t>按颗粒剂规格选择</w:t>
      </w:r>
      <w:r>
        <w:rPr>
          <w:rFonts w:hint="eastAsia" w:ascii="宋体" w:hAnsi="宋体" w:eastAsia="宋体" w:cs="宋体"/>
          <w:lang w:val="en-US" w:eastAsia="zh-CN"/>
        </w:rPr>
        <w:t>适宜梯度</w:t>
      </w:r>
      <w:r>
        <w:rPr>
          <w:rFonts w:hint="eastAsia" w:ascii="宋体" w:hAnsi="宋体" w:eastAsia="宋体" w:cs="宋体"/>
        </w:rPr>
        <w:t>稀释液</w:t>
      </w:r>
      <w:r>
        <w:rPr>
          <w:rFonts w:hint="eastAsia" w:cs="宋体"/>
          <w:lang w:eastAsia="zh-CN"/>
        </w:rPr>
        <w:t>，</w:t>
      </w:r>
      <w:r>
        <w:rPr>
          <w:rFonts w:hint="eastAsia" w:ascii="宋体" w:hAnsi="宋体" w:eastAsia="宋体" w:cs="宋体"/>
        </w:rPr>
        <w:t xml:space="preserve">吸取100 </w:t>
      </w:r>
      <w:r>
        <w:rPr>
          <w:rFonts w:hint="default" w:ascii="Times New Roman" w:hAnsi="Times New Roman" w:eastAsia="宋体" w:cs="Times New Roman"/>
        </w:rPr>
        <w:t>μL</w:t>
      </w:r>
      <w:r>
        <w:rPr>
          <w:rFonts w:hint="eastAsia" w:ascii="宋体" w:hAnsi="宋体" w:eastAsia="宋体" w:cs="宋体"/>
        </w:rPr>
        <w:t>于</w:t>
      </w:r>
      <w:r>
        <w:rPr>
          <w:rFonts w:hint="eastAsia" w:ascii="宋体" w:hAnsi="宋体" w:eastAsia="宋体" w:cs="宋体"/>
          <w:lang w:val="en-US" w:eastAsia="zh-CN"/>
        </w:rPr>
        <w:t>PDA</w:t>
      </w:r>
      <w:r>
        <w:rPr>
          <w:rFonts w:hint="eastAsia" w:ascii="宋体" w:hAnsi="宋体" w:eastAsia="宋体" w:cs="宋体"/>
        </w:rPr>
        <w:t>平板上，用</w:t>
      </w:r>
      <w:r>
        <w:rPr>
          <w:rFonts w:hint="eastAsia" w:ascii="宋体" w:hAnsi="宋体" w:eastAsia="宋体" w:cs="宋体"/>
          <w:lang w:val="en-US" w:eastAsia="zh-CN"/>
        </w:rPr>
        <w:t>无菌涂布棒</w:t>
      </w:r>
      <w:r>
        <w:rPr>
          <w:rFonts w:hint="eastAsia" w:ascii="宋体" w:hAnsi="宋体" w:eastAsia="宋体" w:cs="宋体"/>
        </w:rPr>
        <w:t>均匀涂布在整个平板表面，每一稀释度做3次重复</w:t>
      </w:r>
      <w:r>
        <w:rPr>
          <w:rFonts w:hint="eastAsia" w:cs="宋体"/>
          <w:lang w:eastAsia="zh-CN"/>
        </w:rPr>
        <w:t>。</w:t>
      </w:r>
      <w:r>
        <w:rPr>
          <w:rFonts w:hint="eastAsia" w:cs="宋体"/>
          <w:lang w:val="en-US" w:eastAsia="zh-CN"/>
        </w:rPr>
        <w:t>涂布至少三个稀释度，涵盖菌落数大于200 CFU、30 CFU</w:t>
      </w:r>
      <w:r>
        <w:rPr>
          <w:rFonts w:hint="default" w:ascii="Times New Roman" w:hAnsi="Times New Roman" w:cs="Times New Roman"/>
          <w:lang w:val="en-US" w:eastAsia="zh-CN"/>
        </w:rPr>
        <w:t>~</w:t>
      </w:r>
      <w:r>
        <w:rPr>
          <w:rFonts w:hint="eastAsia" w:cs="宋体"/>
          <w:lang w:val="en-US" w:eastAsia="zh-CN"/>
        </w:rPr>
        <w:t>200 CFU及小于30 CFU稀释度；</w:t>
      </w:r>
      <w:r>
        <w:rPr>
          <w:rFonts w:hint="eastAsia" w:ascii="宋体" w:hAnsi="宋体" w:eastAsia="宋体" w:cs="宋体"/>
          <w:lang w:val="en-US" w:eastAsia="zh-CN"/>
        </w:rPr>
        <w:t>同时</w:t>
      </w:r>
      <w:r>
        <w:rPr>
          <w:rFonts w:hint="eastAsia" w:ascii="宋体" w:hAnsi="宋体" w:eastAsia="宋体" w:cs="宋体"/>
        </w:rPr>
        <w:t xml:space="preserve">取100 </w:t>
      </w:r>
      <w:r>
        <w:rPr>
          <w:rFonts w:hint="default" w:ascii="Times New Roman" w:hAnsi="Times New Roman" w:eastAsia="宋体" w:cs="Times New Roman"/>
        </w:rPr>
        <w:t>μL</w:t>
      </w:r>
      <w:r>
        <w:rPr>
          <w:rFonts w:hint="eastAsia" w:ascii="宋体" w:hAnsi="宋体" w:eastAsia="宋体" w:cs="宋体"/>
        </w:rPr>
        <w:t>的</w:t>
      </w:r>
      <w:r>
        <w:rPr>
          <w:rFonts w:hint="eastAsia" w:ascii="宋体" w:hAnsi="宋体" w:eastAsia="宋体" w:cs="宋体"/>
          <w:lang w:val="en-US" w:eastAsia="zh-CN"/>
        </w:rPr>
        <w:t>0.05%吐温-80水溶液涂</w:t>
      </w:r>
      <w:r>
        <w:rPr>
          <w:rFonts w:hint="eastAsia" w:ascii="宋体" w:hAnsi="宋体" w:eastAsia="宋体" w:cs="宋体"/>
        </w:rPr>
        <w:t>布于</w:t>
      </w:r>
      <w:r>
        <w:rPr>
          <w:rFonts w:hint="eastAsia" w:ascii="宋体" w:hAnsi="宋体" w:eastAsia="宋体" w:cs="宋体"/>
          <w:lang w:val="en-US" w:eastAsia="zh-CN"/>
        </w:rPr>
        <w:t>PDA</w:t>
      </w:r>
      <w:r>
        <w:rPr>
          <w:rFonts w:hint="eastAsia" w:ascii="宋体" w:hAnsi="宋体" w:eastAsia="宋体" w:cs="宋体"/>
        </w:rPr>
        <w:t>培养基平板上，做3次重复，</w:t>
      </w:r>
      <w:r>
        <w:rPr>
          <w:rFonts w:hint="eastAsia" w:cs="宋体"/>
          <w:lang w:eastAsia="zh-CN"/>
        </w:rPr>
        <w:t>作为</w:t>
      </w:r>
      <w:r>
        <w:rPr>
          <w:rFonts w:hint="eastAsia" w:ascii="宋体" w:hAnsi="宋体" w:eastAsia="宋体" w:cs="宋体"/>
        </w:rPr>
        <w:t>空白对照。</w:t>
      </w:r>
    </w:p>
    <w:p w14:paraId="065E3A54">
      <w:pPr>
        <w:pStyle w:val="30"/>
        <w:rPr>
          <w:rFonts w:hint="eastAsia" w:ascii="宋体" w:hAnsi="宋体" w:eastAsia="宋体" w:cs="宋体"/>
        </w:rPr>
      </w:pPr>
      <w:r>
        <w:rPr>
          <w:rFonts w:hint="eastAsia" w:cs="宋体"/>
          <w:lang w:val="en-US" w:eastAsia="zh-CN"/>
        </w:rPr>
        <w:t>上述平板倒</w:t>
      </w:r>
      <w:r>
        <w:rPr>
          <w:rFonts w:hint="eastAsia" w:ascii="宋体" w:hAnsi="宋体" w:eastAsia="宋体" w:cs="宋体"/>
        </w:rPr>
        <w:t>置于</w:t>
      </w:r>
      <w:r>
        <w:rPr>
          <w:rFonts w:hint="eastAsia" w:ascii="宋体" w:hAnsi="宋体" w:eastAsia="宋体" w:cs="宋体"/>
          <w:lang w:eastAsia="zh-CN"/>
        </w:rPr>
        <w:t>（</w:t>
      </w:r>
      <w:r>
        <w:rPr>
          <w:rFonts w:hint="eastAsia" w:ascii="宋体" w:hAnsi="宋体" w:eastAsia="宋体" w:cs="宋体"/>
          <w:lang w:val="en-US" w:eastAsia="zh-CN"/>
        </w:rPr>
        <w:t>28±2）</w:t>
      </w:r>
      <w:r>
        <w:rPr>
          <w:rFonts w:hint="eastAsia" w:ascii="宋体" w:hAnsi="宋体" w:eastAsia="宋体" w:cs="宋体"/>
        </w:rPr>
        <w:t>℃</w:t>
      </w:r>
      <w:r>
        <w:rPr>
          <w:rFonts w:hint="eastAsia" w:ascii="宋体" w:hAnsi="宋体" w:eastAsia="宋体" w:cs="宋体"/>
          <w:highlight w:val="none"/>
        </w:rPr>
        <w:t>下培养</w:t>
      </w:r>
      <w:r>
        <w:rPr>
          <w:rFonts w:hint="eastAsia" w:ascii="宋体" w:hAnsi="宋体" w:eastAsia="宋体" w:cs="宋体"/>
          <w:highlight w:val="none"/>
          <w:lang w:val="en-US" w:eastAsia="zh-CN"/>
        </w:rPr>
        <w:t>48</w:t>
      </w:r>
      <w:r>
        <w:rPr>
          <w:rFonts w:hint="eastAsia" w:ascii="宋体" w:hAnsi="宋体" w:eastAsia="宋体" w:cs="宋体"/>
          <w:highlight w:val="none"/>
        </w:rPr>
        <w:t xml:space="preserve"> h</w:t>
      </w:r>
      <w:r>
        <w:rPr>
          <w:rFonts w:hint="default" w:ascii="Times New Roman" w:hAnsi="Times New Roman" w:eastAsia="宋体" w:cs="Times New Roman"/>
          <w:highlight w:val="none"/>
        </w:rPr>
        <w:t>~</w:t>
      </w:r>
      <w:r>
        <w:rPr>
          <w:rFonts w:hint="eastAsia" w:ascii="宋体" w:hAnsi="宋体" w:eastAsia="宋体" w:cs="宋体"/>
          <w:highlight w:val="none"/>
          <w:lang w:val="en-US" w:eastAsia="zh-CN"/>
        </w:rPr>
        <w:t>72</w:t>
      </w:r>
      <w:r>
        <w:rPr>
          <w:rFonts w:hint="eastAsia" w:ascii="宋体" w:hAnsi="宋体" w:eastAsia="宋体" w:cs="宋体"/>
          <w:highlight w:val="none"/>
        </w:rPr>
        <w:t xml:space="preserve"> h后，选择</w:t>
      </w:r>
      <w:r>
        <w:rPr>
          <w:rFonts w:hint="eastAsia" w:ascii="宋体" w:hAnsi="宋体" w:eastAsia="宋体" w:cs="宋体"/>
        </w:rPr>
        <w:t>适宜的稀释度，取菌落数在30</w:t>
      </w:r>
      <w:r>
        <w:rPr>
          <w:rFonts w:hint="eastAsia" w:ascii="宋体" w:hAnsi="宋体" w:eastAsia="宋体" w:cs="宋体"/>
          <w:lang w:val="en-US" w:eastAsia="zh-CN"/>
        </w:rPr>
        <w:t xml:space="preserve"> CFU</w:t>
      </w:r>
      <w:r>
        <w:rPr>
          <w:rFonts w:hint="default" w:ascii="Times New Roman" w:hAnsi="Times New Roman" w:eastAsia="宋体" w:cs="Times New Roman"/>
        </w:rPr>
        <w:t>~</w:t>
      </w:r>
      <w:r>
        <w:rPr>
          <w:rFonts w:hint="eastAsia" w:ascii="宋体" w:hAnsi="宋体" w:eastAsia="宋体" w:cs="宋体"/>
          <w:lang w:val="en-US" w:eastAsia="zh-CN"/>
        </w:rPr>
        <w:t>2</w:t>
      </w:r>
      <w:r>
        <w:rPr>
          <w:rFonts w:hint="eastAsia" w:ascii="宋体" w:hAnsi="宋体" w:eastAsia="宋体" w:cs="宋体"/>
        </w:rPr>
        <w:t>00</w:t>
      </w:r>
      <w:r>
        <w:rPr>
          <w:rFonts w:hint="eastAsia" w:ascii="宋体" w:hAnsi="宋体" w:eastAsia="宋体" w:cs="宋体"/>
          <w:lang w:val="en-US" w:eastAsia="zh-CN"/>
        </w:rPr>
        <w:t xml:space="preserve"> CFU</w:t>
      </w:r>
      <w:r>
        <w:rPr>
          <w:rFonts w:hint="eastAsia" w:ascii="宋体" w:hAnsi="宋体" w:eastAsia="宋体" w:cs="宋体"/>
        </w:rPr>
        <w:t>之间的平板进行计数</w:t>
      </w:r>
      <w:r>
        <w:t>。</w:t>
      </w:r>
    </w:p>
    <w:p w14:paraId="63EBF9DB">
      <w:pPr>
        <w:pStyle w:val="59"/>
        <w:bidi w:val="0"/>
        <w:rPr>
          <w:rFonts w:hint="eastAsia" w:ascii="黑体" w:hAnsi="黑体" w:eastAsia="黑体" w:cs="黑体"/>
          <w:lang w:val="en-US" w:eastAsia="zh-CN"/>
        </w:rPr>
      </w:pPr>
      <w:r>
        <w:rPr>
          <w:rFonts w:hint="eastAsia" w:ascii="黑体" w:hAnsi="黑体" w:eastAsia="黑体" w:cs="黑体"/>
          <w:lang w:val="en-US" w:eastAsia="zh-CN"/>
        </w:rPr>
        <w:t>计算</w:t>
      </w:r>
    </w:p>
    <w:p w14:paraId="5B35F83C">
      <w:pPr>
        <w:adjustRightInd w:val="0"/>
        <w:snapToGrid w:val="0"/>
        <w:spacing w:before="156" w:beforeLines="50" w:after="156" w:afterLines="50" w:line="400" w:lineRule="exact"/>
        <w:ind w:firstLine="420"/>
        <w:rPr>
          <w:rFonts w:hint="eastAsia"/>
        </w:rPr>
      </w:pPr>
      <w:r>
        <w:rPr>
          <w:rFonts w:hint="eastAsia"/>
        </w:rPr>
        <w:t>若只有一个稀释度平板上的菌落数在适宜计数范围内，</w:t>
      </w:r>
      <w:bookmarkStart w:id="16" w:name="_Hlk154049520"/>
      <w:r>
        <w:rPr>
          <w:rFonts w:hint="eastAsia"/>
          <w:lang w:val="en-US" w:eastAsia="zh-CN"/>
        </w:rPr>
        <w:t>含菌量</w:t>
      </w:r>
      <w:r>
        <w:rPr>
          <w:rFonts w:hint="eastAsia" w:ascii="宋体" w:hAnsi="宋体" w:cs="宋体"/>
          <w:i/>
          <w:iCs/>
          <w:lang w:val="en-US" w:eastAsia="zh-CN"/>
        </w:rPr>
        <w:t>N</w:t>
      </w:r>
      <w:r>
        <w:rPr>
          <w:rFonts w:hint="eastAsia" w:ascii="宋体" w:hAnsi="宋体" w:eastAsia="宋体" w:cs="宋体"/>
          <w:i w:val="0"/>
          <w:iCs w:val="0"/>
          <w:vertAlign w:val="subscript"/>
          <w:lang w:val="en-US" w:eastAsia="zh-CN"/>
        </w:rPr>
        <w:t>1</w:t>
      </w:r>
      <w:r>
        <w:rPr>
          <w:rFonts w:hint="eastAsia"/>
        </w:rPr>
        <w:t>按式（</w:t>
      </w:r>
      <w:r>
        <w:t>1）计算</w:t>
      </w:r>
      <w:bookmarkEnd w:id="16"/>
      <w:r>
        <w:rPr>
          <w:rFonts w:hint="eastAsia"/>
        </w:rPr>
        <w:t>：</w:t>
      </w:r>
    </w:p>
    <w:p w14:paraId="4D079076">
      <w:pPr>
        <w:adjustRightInd w:val="0"/>
        <w:snapToGrid w:val="0"/>
        <w:spacing w:before="156" w:beforeLines="50" w:after="156" w:afterLines="50" w:line="240" w:lineRule="auto"/>
        <w:ind w:firstLine="420"/>
        <w:jc w:val="right"/>
        <w:rPr>
          <w:rFonts w:hint="default" w:hAnsi="Cambria Math"/>
          <w:b w:val="0"/>
          <w:i w:val="0"/>
          <w:sz w:val="21"/>
          <w:szCs w:val="21"/>
          <w:lang w:val="en-US" w:eastAsia="zh-CN"/>
        </w:rPr>
      </w:pPr>
      <w:r>
        <w:rPr>
          <w:rFonts w:hint="default" w:hAnsi="Cambria Math"/>
          <w:b w:val="0"/>
          <w:i w:val="0"/>
          <w:position w:val="-24"/>
          <w:sz w:val="21"/>
          <w:szCs w:val="21"/>
          <w:lang w:val="en-US" w:eastAsia="zh-CN"/>
        </w:rPr>
        <w:object>
          <v:shape id="_x0000_i1025" o:spt="75" type="#_x0000_t75" style="height:31pt;width:78.95pt;" o:ole="t" filled="f" o:preferrelative="t" stroked="f" coordsize="21600,21600">
            <v:path/>
            <v:fill on="f" focussize="0,0"/>
            <v:stroke on="f"/>
            <v:imagedata r:id="rId11" o:title=""/>
            <o:lock v:ext="edit" aspectratio="t"/>
            <w10:wrap type="none"/>
            <w10:anchorlock/>
          </v:shape>
          <o:OLEObject Type="Embed" ProgID="Equation.KSEE3" ShapeID="_x0000_i1025" DrawAspect="Content" ObjectID="_1468075725" r:id="rId10">
            <o:LockedField>false</o:LockedField>
          </o:OLEObject>
        </w:object>
      </w:r>
      <w:r>
        <w:rPr>
          <w:rFonts w:hint="eastAsia" w:hAnsi="Cambria Math"/>
          <w:b w:val="0"/>
          <w:i w:val="0"/>
          <w:sz w:val="21"/>
          <w:szCs w:val="21"/>
          <w:lang w:val="en-US" w:eastAsia="zh-CN"/>
        </w:rPr>
        <w:t>............</w:t>
      </w:r>
      <w:r>
        <w:rPr>
          <w:rFonts w:hint="eastAsia"/>
          <w:lang w:val="en-US" w:eastAsia="zh-CN"/>
        </w:rPr>
        <w:t>....................</w:t>
      </w:r>
      <w:r>
        <w:rPr>
          <w:rFonts w:hint="eastAsia" w:hAnsi="Cambria Math"/>
          <w:b w:val="0"/>
          <w:i w:val="0"/>
          <w:sz w:val="21"/>
          <w:szCs w:val="21"/>
          <w:lang w:val="en-US" w:eastAsia="zh-CN"/>
        </w:rPr>
        <w:t>..............................（1）</w:t>
      </w:r>
    </w:p>
    <w:p w14:paraId="26B1083B">
      <w:pPr>
        <w:ind w:firstLine="420"/>
        <w:rPr>
          <w:rFonts w:hint="eastAsia"/>
        </w:rPr>
      </w:pPr>
    </w:p>
    <w:p w14:paraId="313346D3">
      <w:pPr>
        <w:ind w:firstLine="420"/>
        <w:rPr>
          <w:rFonts w:hint="eastAsia"/>
        </w:rPr>
      </w:pPr>
      <w:r>
        <w:rPr>
          <w:rFonts w:hint="eastAsia"/>
        </w:rPr>
        <w:t>如有两个连续稀释度的平板菌落数均在适宜计数范围之内，</w:t>
      </w:r>
      <w:r>
        <w:t>则按式</w:t>
      </w:r>
      <w:r>
        <w:rPr>
          <w:rFonts w:hint="eastAsia"/>
        </w:rPr>
        <w:t>（</w:t>
      </w:r>
      <w:r>
        <w:rPr>
          <w:rFonts w:hint="eastAsia"/>
          <w:lang w:val="en-US" w:eastAsia="zh-CN"/>
        </w:rPr>
        <w:t>2</w:t>
      </w:r>
      <w:r>
        <w:t>）计算</w:t>
      </w:r>
      <w:bookmarkStart w:id="17" w:name="_Hlk154049647"/>
      <w:r>
        <w:rPr>
          <w:rFonts w:hint="eastAsia"/>
        </w:rPr>
        <w:t>：</w:t>
      </w:r>
      <w:bookmarkEnd w:id="17"/>
    </w:p>
    <w:p w14:paraId="1F246F14">
      <w:pPr>
        <w:ind w:firstLine="420"/>
        <w:jc w:val="right"/>
        <w:rPr>
          <w:rFonts w:hint="default" w:eastAsia="宋体"/>
          <w:lang w:val="en-US" w:eastAsia="zh-CN"/>
        </w:rPr>
      </w:pPr>
      <w:r>
        <w:rPr>
          <w:rFonts w:hint="eastAsia" w:eastAsia="宋体"/>
          <w:position w:val="-28"/>
          <w:lang w:eastAsia="zh-CN"/>
        </w:rPr>
        <w:object>
          <v:shape id="_x0000_i1026" o:spt="75" type="#_x0000_t75" style="height:33pt;width:144pt;" o:ole="t" filled="f" o:preferrelative="t" stroked="f" coordsize="21600,21600">
            <v:path/>
            <v:fill on="f" focussize="0,0"/>
            <v:stroke on="f"/>
            <v:imagedata r:id="rId13" o:title=""/>
            <o:lock v:ext="edit" aspectratio="t"/>
            <w10:wrap type="none"/>
            <w10:anchorlock/>
          </v:shape>
          <o:OLEObject Type="Embed" ProgID="Equation.KSEE3" ShapeID="_x0000_i1026" DrawAspect="Content" ObjectID="_1468075726" r:id="rId12">
            <o:LockedField>false</o:LockedField>
          </o:OLEObject>
        </w:object>
      </w:r>
      <w:r>
        <w:rPr>
          <w:rFonts w:hint="eastAsia"/>
          <w:lang w:val="en-US" w:eastAsia="zh-CN"/>
        </w:rPr>
        <w:t>.................................................................（2）</w:t>
      </w:r>
    </w:p>
    <w:p w14:paraId="4586954E">
      <w:pPr>
        <w:pStyle w:val="73"/>
        <w:numPr>
          <w:ilvl w:val="0"/>
          <w:numId w:val="0"/>
        </w:numPr>
        <w:tabs>
          <w:tab w:val="clear" w:pos="1260"/>
        </w:tabs>
        <w:ind w:firstLine="420" w:firstLineChars="200"/>
        <w:rPr>
          <w:rFonts w:hint="eastAsia" w:hAnsi="宋体"/>
          <w:lang w:val="es-ES"/>
        </w:rPr>
      </w:pPr>
      <w:r>
        <w:rPr>
          <w:rFonts w:hint="eastAsia" w:hAnsi="宋体"/>
          <w:lang w:val="es-ES"/>
        </w:rPr>
        <w:t>式中：</w:t>
      </w:r>
    </w:p>
    <w:p w14:paraId="69A11534">
      <w:pPr>
        <w:pStyle w:val="73"/>
        <w:numPr>
          <w:ilvl w:val="0"/>
          <w:numId w:val="0"/>
        </w:numPr>
        <w:tabs>
          <w:tab w:val="clear" w:pos="1260"/>
        </w:tabs>
        <w:ind w:firstLine="420" w:firstLineChars="200"/>
        <w:rPr>
          <w:rFonts w:hint="eastAsia" w:hAnsi="宋体"/>
          <w:lang w:val="es-ES"/>
        </w:rPr>
      </w:pPr>
      <w:r>
        <w:rPr>
          <w:rFonts w:hint="eastAsia" w:hAnsi="宋体"/>
          <w:i/>
          <w:iCs/>
          <w:lang w:val="en-US" w:eastAsia="zh-CN"/>
        </w:rPr>
        <w:t>N</w:t>
      </w:r>
      <w:r>
        <w:rPr>
          <w:rFonts w:hint="eastAsia" w:hAnsi="宋体"/>
          <w:vertAlign w:val="subscript"/>
          <w:lang w:val="en-US" w:eastAsia="zh-CN"/>
        </w:rPr>
        <w:t>1</w:t>
      </w:r>
      <w:r>
        <w:rPr>
          <w:rFonts w:hint="eastAsia" w:hAnsi="宋体" w:cs="宋体"/>
          <w:i/>
          <w:iCs/>
        </w:rPr>
        <w:t xml:space="preserve"> </w:t>
      </w:r>
      <w:r>
        <w:rPr>
          <w:rFonts w:hint="eastAsia" w:hAnsi="宋体" w:cs="宋体"/>
          <w:spacing w:val="-60"/>
        </w:rPr>
        <w:t>—</w:t>
      </w:r>
      <w:r>
        <w:rPr>
          <w:rFonts w:hint="eastAsia" w:hAnsi="宋体" w:cs="宋体"/>
        </w:rPr>
        <w:t>—</w:t>
      </w:r>
      <w:r>
        <w:rPr>
          <w:rFonts w:hint="default" w:hAnsi="宋体"/>
          <w:lang w:val="es-ES"/>
        </w:rPr>
        <w:t>单位样品</w:t>
      </w:r>
      <w:r>
        <w:rPr>
          <w:rFonts w:hint="eastAsia" w:hAnsi="宋体"/>
          <w:lang w:val="en-US" w:eastAsia="zh-CN"/>
        </w:rPr>
        <w:t>(g)</w:t>
      </w:r>
      <w:r>
        <w:rPr>
          <w:rFonts w:hint="default" w:hAnsi="宋体"/>
          <w:lang w:val="es-ES"/>
        </w:rPr>
        <w:t>中的菌落数</w:t>
      </w:r>
      <w:r>
        <w:rPr>
          <w:rFonts w:hint="eastAsia" w:hAnsi="宋体"/>
          <w:lang w:val="es-ES"/>
        </w:rPr>
        <w:t>(</w:t>
      </w:r>
      <w:r>
        <w:rPr>
          <w:rFonts w:hint="default" w:hAnsi="宋体"/>
          <w:lang w:val="es-ES"/>
        </w:rPr>
        <w:t>CFU/</w:t>
      </w:r>
      <w:r>
        <w:rPr>
          <w:rFonts w:hint="eastAsia" w:hAnsi="宋体"/>
          <w:lang w:val="en-US" w:eastAsia="zh-CN"/>
        </w:rPr>
        <w:t>g</w:t>
      </w:r>
      <w:r>
        <w:rPr>
          <w:rFonts w:hint="eastAsia" w:hAnsi="宋体"/>
          <w:lang w:val="es-ES"/>
        </w:rPr>
        <w:t>)</w:t>
      </w:r>
      <w:r>
        <w:rPr>
          <w:rFonts w:hint="default" w:hAnsi="宋体"/>
          <w:lang w:val="es-ES"/>
        </w:rPr>
        <w:t>；</w:t>
      </w:r>
    </w:p>
    <w:p w14:paraId="6B66BAD2">
      <w:pPr>
        <w:pStyle w:val="73"/>
        <w:numPr>
          <w:ilvl w:val="0"/>
          <w:numId w:val="0"/>
        </w:numPr>
        <w:tabs>
          <w:tab w:val="clear" w:pos="1260"/>
        </w:tabs>
        <w:ind w:firstLine="420" w:firstLineChars="200"/>
        <w:rPr>
          <w:rFonts w:hint="eastAsia" w:hAnsi="宋体"/>
          <w:lang w:val="es-ES"/>
        </w:rPr>
      </w:pPr>
      <w:r>
        <w:rPr>
          <w:rFonts w:hint="default" w:ascii="Times New Roman" w:hAnsi="Times New Roman" w:eastAsia="宋体" w:cs="Times New Roman"/>
        </w:rPr>
        <w:t>∑</w:t>
      </w:r>
      <w:r>
        <w:rPr>
          <w:rFonts w:hint="eastAsia" w:ascii="宋体" w:hAnsi="宋体" w:eastAsia="宋体" w:cs="宋体"/>
          <w:i/>
          <w:iCs/>
          <w:lang w:val="en-US" w:eastAsia="zh-CN"/>
        </w:rPr>
        <w:t xml:space="preserve">C </w:t>
      </w:r>
      <w:r>
        <w:rPr>
          <w:rFonts w:hint="eastAsia" w:hAnsi="宋体" w:cs="宋体"/>
          <w:spacing w:val="-60"/>
        </w:rPr>
        <w:t>—</w:t>
      </w:r>
      <w:r>
        <w:rPr>
          <w:rFonts w:hint="eastAsia" w:hAnsi="宋体" w:cs="宋体"/>
        </w:rPr>
        <w:t>—</w:t>
      </w:r>
      <w:r>
        <w:rPr>
          <w:rFonts w:hint="eastAsia" w:hAnsi="宋体"/>
          <w:lang w:val="es-ES"/>
        </w:rPr>
        <w:t>平板</w:t>
      </w:r>
      <w:r>
        <w:rPr>
          <w:rFonts w:hint="eastAsia" w:hAnsi="宋体"/>
          <w:lang w:val="es-ES" w:eastAsia="zh-CN"/>
        </w:rPr>
        <w:t>（</w:t>
      </w:r>
      <w:r>
        <w:rPr>
          <w:rFonts w:hint="eastAsia" w:hAnsi="宋体"/>
          <w:lang w:val="es-ES"/>
        </w:rPr>
        <w:t>含适宜范围菌落数的平板</w:t>
      </w:r>
      <w:r>
        <w:rPr>
          <w:rFonts w:hint="eastAsia" w:hAnsi="宋体"/>
          <w:lang w:val="es-ES" w:eastAsia="zh-CN"/>
        </w:rPr>
        <w:t>）</w:t>
      </w:r>
      <w:r>
        <w:rPr>
          <w:rFonts w:hint="eastAsia" w:hAnsi="宋体"/>
          <w:lang w:val="es-ES"/>
        </w:rPr>
        <w:t>菌落数之和</w:t>
      </w:r>
      <w:r>
        <w:rPr>
          <w:rFonts w:hint="eastAsia" w:hAnsi="宋体"/>
          <w:lang w:val="es-ES" w:eastAsia="zh-CN"/>
        </w:rPr>
        <w:t>，</w:t>
      </w:r>
      <w:r>
        <w:rPr>
          <w:rFonts w:hint="eastAsia" w:hAnsi="宋体"/>
          <w:lang w:val="en-US" w:eastAsia="zh-CN"/>
        </w:rPr>
        <w:t>CFU</w:t>
      </w:r>
      <w:r>
        <w:rPr>
          <w:rFonts w:hint="eastAsia" w:hAnsi="宋体"/>
          <w:lang w:val="es-ES"/>
        </w:rPr>
        <w:t>；</w:t>
      </w:r>
    </w:p>
    <w:p w14:paraId="27E20C8D">
      <w:pPr>
        <w:pStyle w:val="73"/>
        <w:numPr>
          <w:ilvl w:val="0"/>
          <w:numId w:val="0"/>
        </w:numPr>
        <w:tabs>
          <w:tab w:val="clear" w:pos="1260"/>
        </w:tabs>
        <w:ind w:firstLine="420" w:firstLineChars="200"/>
        <w:rPr>
          <w:rFonts w:hint="eastAsia" w:hAnsi="宋体"/>
          <w:lang w:val="es-ES"/>
        </w:rPr>
      </w:pPr>
      <w:r>
        <w:rPr>
          <w:rFonts w:hint="eastAsia" w:hAnsi="宋体"/>
          <w:lang w:val="en-US" w:eastAsia="zh-CN"/>
        </w:rPr>
        <w:t>3</w:t>
      </w:r>
      <w:r>
        <w:rPr>
          <w:rFonts w:hint="eastAsia" w:hAnsi="宋体" w:cs="宋体"/>
          <w:i/>
          <w:iCs/>
        </w:rPr>
        <w:t xml:space="preserve"> </w:t>
      </w:r>
      <w:r>
        <w:rPr>
          <w:rFonts w:hint="eastAsia" w:hAnsi="宋体" w:cs="宋体"/>
          <w:spacing w:val="-60"/>
        </w:rPr>
        <w:t>—</w:t>
      </w:r>
      <w:r>
        <w:rPr>
          <w:rFonts w:hint="eastAsia" w:hAnsi="宋体" w:cs="宋体"/>
        </w:rPr>
        <w:t>—</w:t>
      </w:r>
      <w:r>
        <w:rPr>
          <w:rFonts w:hint="eastAsia" w:hAnsi="宋体"/>
          <w:lang w:val="en-US" w:eastAsia="zh-CN"/>
        </w:rPr>
        <w:t>每个稀释度</w:t>
      </w:r>
      <w:r>
        <w:rPr>
          <w:rFonts w:hint="eastAsia" w:hAnsi="宋体"/>
          <w:lang w:val="es-ES"/>
        </w:rPr>
        <w:t>调查平板数；</w:t>
      </w:r>
    </w:p>
    <w:p w14:paraId="12B0B428">
      <w:pPr>
        <w:pStyle w:val="73"/>
        <w:numPr>
          <w:ilvl w:val="0"/>
          <w:numId w:val="0"/>
        </w:numPr>
        <w:tabs>
          <w:tab w:val="clear" w:pos="1260"/>
        </w:tabs>
        <w:ind w:firstLine="420" w:firstLineChars="200"/>
        <w:rPr>
          <w:rFonts w:hint="eastAsia" w:hAnsi="宋体"/>
          <w:lang w:val="en-US" w:eastAsia="zh-CN"/>
        </w:rPr>
      </w:pPr>
      <w:r>
        <w:rPr>
          <w:rFonts w:hint="eastAsia" w:hAnsi="宋体"/>
          <w:i/>
          <w:iCs/>
          <w:lang w:val="es-ES"/>
        </w:rPr>
        <w:t>d</w:t>
      </w:r>
      <w:r>
        <w:rPr>
          <w:rFonts w:hint="eastAsia" w:hAnsi="宋体" w:cs="宋体"/>
          <w:i/>
          <w:iCs/>
        </w:rPr>
        <w:t xml:space="preserve"> </w:t>
      </w:r>
      <w:r>
        <w:rPr>
          <w:rFonts w:hint="eastAsia" w:hAnsi="宋体" w:cs="宋体"/>
          <w:spacing w:val="-60"/>
        </w:rPr>
        <w:t>—</w:t>
      </w:r>
      <w:r>
        <w:rPr>
          <w:rFonts w:hint="eastAsia" w:hAnsi="宋体" w:cs="宋体"/>
        </w:rPr>
        <w:t>—</w:t>
      </w:r>
      <w:r>
        <w:rPr>
          <w:rFonts w:hint="eastAsia" w:hAnsi="宋体"/>
          <w:lang w:val="en-US" w:eastAsia="zh-CN"/>
        </w:rPr>
        <w:t>连续两个稀释度中的前一个稀释度；</w:t>
      </w:r>
    </w:p>
    <w:p w14:paraId="32740B5C">
      <w:pPr>
        <w:pStyle w:val="73"/>
        <w:numPr>
          <w:ilvl w:val="0"/>
          <w:numId w:val="0"/>
        </w:numPr>
        <w:tabs>
          <w:tab w:val="clear" w:pos="1260"/>
        </w:tabs>
        <w:ind w:firstLine="420" w:firstLineChars="200"/>
        <w:rPr>
          <w:rFonts w:hint="default" w:hAnsi="宋体" w:eastAsia="宋体"/>
          <w:lang w:val="en-US" w:eastAsia="zh-CN"/>
        </w:rPr>
      </w:pPr>
      <w:r>
        <w:rPr>
          <w:rFonts w:hint="eastAsia" w:hAnsi="宋体"/>
          <w:lang w:val="en-US" w:eastAsia="zh-CN"/>
        </w:rPr>
        <w:t>0.1</w:t>
      </w:r>
      <w:r>
        <w:rPr>
          <w:rFonts w:hint="eastAsia" w:hAnsi="宋体" w:cs="宋体"/>
          <w:spacing w:val="-60"/>
        </w:rPr>
        <w:t>—</w:t>
      </w:r>
      <w:r>
        <w:rPr>
          <w:rFonts w:hint="eastAsia" w:hAnsi="宋体" w:cs="宋体"/>
        </w:rPr>
        <w:t>—</w:t>
      </w:r>
      <w:r>
        <w:rPr>
          <w:rFonts w:hint="eastAsia" w:hAnsi="宋体" w:cs="宋体"/>
          <w:lang w:val="en-US" w:eastAsia="zh-CN"/>
        </w:rPr>
        <w:t>涂布平板使用的稀释液的体积，mL。</w:t>
      </w:r>
    </w:p>
    <w:p w14:paraId="05A4BB74">
      <w:pPr>
        <w:pStyle w:val="59"/>
        <w:bidi w:val="0"/>
        <w:rPr>
          <w:rFonts w:hint="eastAsia" w:ascii="黑体" w:hAnsi="黑体" w:eastAsia="黑体" w:cs="黑体"/>
        </w:rPr>
      </w:pPr>
      <w:r>
        <w:rPr>
          <w:rFonts w:hint="eastAsia" w:ascii="黑体" w:hAnsi="黑体" w:eastAsia="黑体" w:cs="黑体"/>
          <w:lang w:val="en-US" w:eastAsia="zh-CN"/>
        </w:rPr>
        <w:t>允许差</w:t>
      </w:r>
    </w:p>
    <w:p w14:paraId="4874EF50">
      <w:pPr>
        <w:pStyle w:val="30"/>
        <w:rPr>
          <w:rFonts w:hint="default" w:cs="宋体"/>
          <w:sz w:val="21"/>
          <w:szCs w:val="21"/>
          <w:lang w:val="en-US" w:eastAsia="zh-CN"/>
        </w:rPr>
      </w:pPr>
      <w:r>
        <w:rPr>
          <w:rFonts w:hint="eastAsia"/>
          <w:lang w:val="en-US" w:eastAsia="zh-CN"/>
        </w:rPr>
        <w:t>两</w:t>
      </w:r>
      <w:r>
        <w:rPr>
          <w:rFonts w:hint="eastAsia"/>
        </w:rPr>
        <w:t>次平行测定结果之相对差应不大于</w:t>
      </w:r>
      <w:r>
        <w:rPr>
          <w:rFonts w:hint="eastAsia"/>
          <w:lang w:val="en-US" w:eastAsia="zh-CN"/>
        </w:rPr>
        <w:t>20%，取其算术平均值作为测定结果。</w:t>
      </w:r>
    </w:p>
    <w:p w14:paraId="095B81BF">
      <w:pPr>
        <w:pStyle w:val="56"/>
        <w:bidi w:val="0"/>
        <w:rPr>
          <w:rFonts w:hint="eastAsia" w:ascii="黑体" w:hAnsi="黑体" w:eastAsia="黑体" w:cs="黑体"/>
        </w:rPr>
      </w:pPr>
      <w:r>
        <w:rPr>
          <w:rFonts w:hint="eastAsia" w:ascii="黑体" w:hAnsi="黑体" w:eastAsia="黑体" w:cs="黑体"/>
          <w:lang w:val="en-US" w:eastAsia="zh-CN"/>
        </w:rPr>
        <w:t>含孢量</w:t>
      </w:r>
    </w:p>
    <w:p w14:paraId="5EC948E9">
      <w:pPr>
        <w:pStyle w:val="59"/>
        <w:bidi w:val="0"/>
        <w:rPr>
          <w:rFonts w:hint="eastAsia" w:ascii="黑体" w:hAnsi="黑体" w:eastAsia="黑体" w:cs="黑体"/>
        </w:rPr>
      </w:pPr>
      <w:r>
        <w:rPr>
          <w:rFonts w:hint="eastAsia" w:ascii="黑体" w:hAnsi="黑体" w:eastAsia="黑体" w:cs="黑体"/>
          <w:lang w:val="en-US" w:eastAsia="zh-CN"/>
        </w:rPr>
        <w:t>总孢子数</w:t>
      </w:r>
    </w:p>
    <w:p w14:paraId="0B971B15">
      <w:pPr>
        <w:pStyle w:val="61"/>
        <w:keepNext w:val="0"/>
        <w:keepLines w:val="0"/>
        <w:pageBreakBefore w:val="0"/>
        <w:widowControl/>
        <w:numPr>
          <w:ilvl w:val="4"/>
          <w:numId w:val="3"/>
        </w:numPr>
        <w:kinsoku/>
        <w:wordWrap/>
        <w:overflowPunct/>
        <w:topLinePunct w:val="0"/>
        <w:autoSpaceDE/>
        <w:autoSpaceDN/>
        <w:bidi w:val="0"/>
        <w:adjustRightInd/>
        <w:snapToGrid/>
        <w:ind w:left="0" w:leftChars="0" w:firstLine="0" w:firstLineChars="0"/>
        <w:jc w:val="left"/>
        <w:textAlignment w:val="auto"/>
        <w:rPr>
          <w:rFonts w:hint="eastAsia" w:ascii="黑体" w:hAnsi="黑体" w:eastAsia="黑体" w:cs="黑体"/>
        </w:rPr>
      </w:pPr>
      <w:r>
        <w:rPr>
          <w:rFonts w:hint="eastAsia" w:ascii="黑体" w:hAnsi="黑体" w:eastAsia="黑体" w:cs="黑体"/>
          <w:lang w:val="en-US" w:eastAsia="zh-CN"/>
        </w:rPr>
        <w:t>方法提要</w:t>
      </w:r>
    </w:p>
    <w:p w14:paraId="58D20062">
      <w:pPr>
        <w:pStyle w:val="30"/>
        <w:rPr>
          <w:rFonts w:hint="default" w:ascii="Times New Roman" w:hAnsi="Times New Roman" w:eastAsia="宋体" w:cs="Times New Roman"/>
          <w:sz w:val="21"/>
          <w:szCs w:val="21"/>
          <w:highlight w:val="none"/>
          <w:lang w:val="en-US" w:eastAsia="zh-CN"/>
        </w:rPr>
      </w:pPr>
      <w:r>
        <w:rPr>
          <w:rFonts w:hint="eastAsia" w:ascii="宋体" w:hAnsi="宋体" w:eastAsia="宋体" w:cs="宋体"/>
          <w:sz w:val="21"/>
          <w:szCs w:val="21"/>
          <w:highlight w:val="none"/>
          <w:lang w:val="en-US" w:eastAsia="zh-CN"/>
        </w:rPr>
        <w:t>显微镜血球计数板计数法。将孢子样品加入吐温-80溶液中，制成孢子悬浮液，并稀释至适当倍数后，在光学显微镜下用血球计数板直接计数孢子数，然后计算单位质量试样中的含孢量</w:t>
      </w:r>
      <w:r>
        <w:rPr>
          <w:rFonts w:hint="default" w:ascii="Times New Roman" w:hAnsi="Times New Roman" w:eastAsia="宋体" w:cs="Times New Roman"/>
          <w:sz w:val="21"/>
          <w:szCs w:val="21"/>
          <w:highlight w:val="none"/>
          <w:lang w:val="en-US" w:eastAsia="zh-CN"/>
        </w:rPr>
        <w:t>。</w:t>
      </w:r>
    </w:p>
    <w:p w14:paraId="716B6016">
      <w:pPr>
        <w:pStyle w:val="61"/>
        <w:keepNext w:val="0"/>
        <w:keepLines w:val="0"/>
        <w:pageBreakBefore w:val="0"/>
        <w:widowControl/>
        <w:numPr>
          <w:ilvl w:val="4"/>
          <w:numId w:val="3"/>
        </w:numPr>
        <w:kinsoku/>
        <w:wordWrap/>
        <w:overflowPunct/>
        <w:topLinePunct w:val="0"/>
        <w:autoSpaceDE/>
        <w:autoSpaceDN/>
        <w:bidi w:val="0"/>
        <w:adjustRightInd/>
        <w:snapToGrid/>
        <w:ind w:left="0" w:leftChars="0" w:firstLine="0" w:firstLineChars="0"/>
        <w:jc w:val="left"/>
        <w:textAlignment w:val="auto"/>
        <w:rPr>
          <w:rFonts w:hint="eastAsia" w:ascii="黑体" w:hAnsi="黑体" w:eastAsia="黑体" w:cs="黑体"/>
          <w:sz w:val="21"/>
          <w:szCs w:val="21"/>
          <w:highlight w:val="none"/>
        </w:rPr>
      </w:pPr>
      <w:r>
        <w:rPr>
          <w:rFonts w:hint="eastAsia" w:ascii="黑体" w:hAnsi="黑体" w:eastAsia="黑体" w:cs="黑体"/>
          <w:sz w:val="21"/>
          <w:szCs w:val="21"/>
          <w:highlight w:val="none"/>
          <w:lang w:val="en-US" w:eastAsia="zh-CN"/>
        </w:rPr>
        <w:t>试剂、培养基和溶液</w:t>
      </w:r>
    </w:p>
    <w:p w14:paraId="3F614860">
      <w:pPr>
        <w:pStyle w:val="59"/>
        <w:numPr>
          <w:ilvl w:val="5"/>
          <w:numId w:val="3"/>
        </w:numPr>
        <w:bidi w:val="0"/>
        <w:ind w:left="0" w:leftChars="0" w:firstLine="0" w:firstLineChars="0"/>
        <w:rPr>
          <w:rFonts w:hint="default" w:ascii="Times New Roman" w:hAnsi="Times New Roman" w:eastAsia="宋体" w:cs="Times New Roman"/>
          <w:highlight w:val="none"/>
        </w:rPr>
      </w:pPr>
      <w:bookmarkStart w:id="18" w:name="_Hlk160460876"/>
      <w:bookmarkStart w:id="19" w:name="OLE_LINK9"/>
      <w:r>
        <w:rPr>
          <w:rFonts w:hint="default" w:ascii="Times New Roman" w:hAnsi="Times New Roman" w:eastAsia="宋体" w:cs="Times New Roman"/>
          <w:highlight w:val="none"/>
          <w:lang w:val="en-US" w:eastAsia="zh-CN"/>
        </w:rPr>
        <w:t>水。</w:t>
      </w:r>
    </w:p>
    <w:p w14:paraId="3D5909DF">
      <w:pPr>
        <w:pStyle w:val="59"/>
        <w:numPr>
          <w:ilvl w:val="5"/>
          <w:numId w:val="3"/>
        </w:numPr>
        <w:bidi w:val="0"/>
        <w:ind w:left="0" w:leftChars="0" w:firstLine="0" w:firstLineChars="0"/>
        <w:rPr>
          <w:rFonts w:hint="default" w:ascii="Times New Roman" w:hAnsi="Times New Roman" w:eastAsia="宋体" w:cs="Times New Roman"/>
          <w:color w:val="auto"/>
          <w:highlight w:val="none"/>
        </w:rPr>
      </w:pPr>
      <w:r>
        <w:rPr>
          <w:rFonts w:hint="eastAsia" w:ascii="Times New Roman" w:hAnsi="Times New Roman" w:cs="Times New Roman"/>
          <w:highlight w:val="none"/>
          <w:lang w:val="en-US" w:eastAsia="zh-CN"/>
        </w:rPr>
        <w:t>吐</w:t>
      </w:r>
      <w:r>
        <w:rPr>
          <w:rFonts w:hint="eastAsia" w:ascii="宋体" w:hAnsi="宋体" w:eastAsia="宋体" w:cs="宋体"/>
          <w:highlight w:val="none"/>
          <w:lang w:val="en-US" w:eastAsia="zh-CN"/>
        </w:rPr>
        <w:t>温-80</w:t>
      </w:r>
      <w:r>
        <w:rPr>
          <w:rFonts w:hint="eastAsia" w:ascii="宋体" w:hAnsi="宋体" w:eastAsia="宋体" w:cs="宋体"/>
          <w:highlight w:val="none"/>
        </w:rPr>
        <w:t>。</w:t>
      </w:r>
    </w:p>
    <w:p w14:paraId="3F520E60">
      <w:pPr>
        <w:pStyle w:val="59"/>
        <w:numPr>
          <w:ilvl w:val="5"/>
          <w:numId w:val="3"/>
        </w:numPr>
        <w:bidi w:val="0"/>
        <w:ind w:left="0" w:leftChars="0" w:firstLine="0" w:firstLineChars="0"/>
        <w:rPr>
          <w:rFonts w:hint="default" w:ascii="Times New Roman" w:hAnsi="Times New Roman" w:eastAsia="宋体" w:cs="Times New Roman"/>
          <w:highlight w:val="none"/>
        </w:rPr>
      </w:pPr>
      <w:r>
        <w:rPr>
          <w:rFonts w:hint="eastAsia" w:cs="宋体"/>
          <w:highlight w:val="none"/>
          <w:lang w:val="en-US" w:eastAsia="zh-CN"/>
        </w:rPr>
        <w:t>稀释液（</w:t>
      </w:r>
      <w:r>
        <w:rPr>
          <w:rFonts w:hint="eastAsia" w:ascii="宋体" w:hAnsi="宋体" w:eastAsia="宋体" w:cs="宋体"/>
          <w:highlight w:val="none"/>
          <w:lang w:val="en-US" w:eastAsia="zh-CN"/>
        </w:rPr>
        <w:t>0.05%吐温-80水溶液</w:t>
      </w:r>
      <w:r>
        <w:rPr>
          <w:rFonts w:hint="eastAsia" w:cs="宋体"/>
          <w:highlight w:val="none"/>
          <w:lang w:val="en-US" w:eastAsia="zh-CN"/>
        </w:rPr>
        <w:t>）</w:t>
      </w:r>
      <w:r>
        <w:rPr>
          <w:rFonts w:hint="eastAsia" w:ascii="宋体" w:hAnsi="宋体" w:eastAsia="宋体" w:cs="宋体"/>
          <w:highlight w:val="none"/>
          <w:lang w:val="en-US" w:eastAsia="zh-CN"/>
        </w:rPr>
        <w:t>：取1L水，用移液器移入0.5 mL吐温-80，超声振荡10 min，分装后，于121 ℃高压灭菌30 min，冷却后备用</w:t>
      </w:r>
      <w:r>
        <w:rPr>
          <w:rFonts w:hint="default" w:ascii="Times New Roman" w:hAnsi="Times New Roman" w:eastAsia="宋体" w:cs="Times New Roman"/>
          <w:highlight w:val="none"/>
        </w:rPr>
        <w:t>。</w:t>
      </w:r>
    </w:p>
    <w:bookmarkEnd w:id="18"/>
    <w:bookmarkEnd w:id="19"/>
    <w:p w14:paraId="2DF3F270">
      <w:pPr>
        <w:pStyle w:val="61"/>
        <w:keepNext w:val="0"/>
        <w:keepLines w:val="0"/>
        <w:pageBreakBefore w:val="0"/>
        <w:widowControl/>
        <w:numPr>
          <w:ilvl w:val="4"/>
          <w:numId w:val="3"/>
        </w:numPr>
        <w:kinsoku/>
        <w:wordWrap/>
        <w:overflowPunct/>
        <w:topLinePunct w:val="0"/>
        <w:autoSpaceDE/>
        <w:autoSpaceDN/>
        <w:bidi w:val="0"/>
        <w:adjustRightInd/>
        <w:snapToGrid/>
        <w:ind w:left="0" w:leftChars="0" w:firstLine="0" w:firstLineChars="0"/>
        <w:jc w:val="left"/>
        <w:textAlignment w:val="auto"/>
        <w:rPr>
          <w:rFonts w:hint="eastAsia" w:ascii="黑体" w:hAnsi="黑体" w:eastAsia="黑体" w:cs="黑体"/>
          <w:sz w:val="21"/>
          <w:szCs w:val="21"/>
          <w:highlight w:val="none"/>
        </w:rPr>
      </w:pPr>
      <w:r>
        <w:rPr>
          <w:rFonts w:hint="eastAsia" w:ascii="黑体" w:hAnsi="黑体" w:eastAsia="黑体" w:cs="黑体"/>
          <w:sz w:val="21"/>
          <w:szCs w:val="21"/>
          <w:highlight w:val="none"/>
          <w:lang w:val="en-US" w:eastAsia="zh-CN"/>
        </w:rPr>
        <w:t>仪器</w:t>
      </w:r>
    </w:p>
    <w:p w14:paraId="2EB03C0E">
      <w:pPr>
        <w:pStyle w:val="59"/>
        <w:numPr>
          <w:ilvl w:val="5"/>
          <w:numId w:val="3"/>
        </w:numPr>
        <w:bidi w:val="0"/>
        <w:ind w:left="0" w:leftChars="0" w:firstLine="0" w:firstLineChars="0"/>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分析</w:t>
      </w:r>
      <w:r>
        <w:rPr>
          <w:rFonts w:hint="default" w:ascii="Times New Roman" w:hAnsi="Times New Roman" w:eastAsia="宋体" w:cs="Times New Roman"/>
          <w:highlight w:val="none"/>
          <w:lang w:val="en-US" w:eastAsia="zh-CN"/>
        </w:rPr>
        <w:t>天平：精度为0.0</w:t>
      </w:r>
      <w:r>
        <w:rPr>
          <w:rFonts w:hint="eastAsia" w:ascii="Times New Roman" w:hAnsi="Times New Roman" w:eastAsia="宋体" w:cs="Times New Roman"/>
          <w:highlight w:val="none"/>
          <w:lang w:val="en-US" w:eastAsia="zh-CN"/>
        </w:rPr>
        <w:t>00</w:t>
      </w:r>
      <w:r>
        <w:rPr>
          <w:rFonts w:hint="default" w:ascii="Times New Roman" w:hAnsi="Times New Roman" w:eastAsia="宋体" w:cs="Times New Roman"/>
          <w:highlight w:val="none"/>
          <w:lang w:val="en-US" w:eastAsia="zh-CN"/>
        </w:rPr>
        <w:t>1</w:t>
      </w:r>
      <w:r>
        <w:rPr>
          <w:rFonts w:hint="eastAsia" w:ascii="Times New Roman" w:hAnsi="Times New Roman" w:eastAsia="宋体" w:cs="Times New Roman"/>
          <w:highlight w:val="none"/>
          <w:lang w:val="en-US" w:eastAsia="zh-CN"/>
        </w:rPr>
        <w:t xml:space="preserve"> </w:t>
      </w:r>
      <w:r>
        <w:rPr>
          <w:rFonts w:hint="default" w:ascii="Times New Roman" w:hAnsi="Times New Roman" w:eastAsia="宋体" w:cs="Times New Roman"/>
          <w:highlight w:val="none"/>
          <w:lang w:val="en-US" w:eastAsia="zh-CN"/>
        </w:rPr>
        <w:t>g。</w:t>
      </w:r>
    </w:p>
    <w:p w14:paraId="227EBCF1">
      <w:pPr>
        <w:pStyle w:val="59"/>
        <w:numPr>
          <w:ilvl w:val="5"/>
          <w:numId w:val="3"/>
        </w:numPr>
        <w:bidi w:val="0"/>
        <w:ind w:left="0" w:leftChars="0" w:firstLine="0" w:firstLineChars="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移液器:</w:t>
      </w:r>
      <w:r>
        <w:rPr>
          <w:rFonts w:hint="eastAsia" w:ascii="Times New Roman" w:hAnsi="Times New Roman" w:eastAsia="宋体" w:cs="Times New Roman"/>
          <w:highlight w:val="none"/>
          <w:lang w:val="en-US" w:eastAsia="zh-CN"/>
        </w:rPr>
        <w:t>20</w:t>
      </w:r>
      <w:r>
        <w:rPr>
          <w:rFonts w:hint="default" w:ascii="Times New Roman" w:hAnsi="Times New Roman" w:eastAsia="宋体" w:cs="Times New Roman"/>
          <w:highlight w:val="none"/>
          <w:lang w:val="en-US" w:eastAsia="zh-CN"/>
        </w:rPr>
        <w:t xml:space="preserve"> μL~</w:t>
      </w:r>
      <w:r>
        <w:rPr>
          <w:rFonts w:hint="eastAsia" w:ascii="Times New Roman" w:hAnsi="Times New Roman" w:eastAsia="宋体" w:cs="Times New Roman"/>
          <w:highlight w:val="none"/>
          <w:lang w:val="en-US" w:eastAsia="zh-CN"/>
        </w:rPr>
        <w:t xml:space="preserve">200 </w:t>
      </w:r>
      <w:r>
        <w:rPr>
          <w:rFonts w:hint="default" w:ascii="Times New Roman" w:hAnsi="Times New Roman" w:eastAsia="宋体" w:cs="Times New Roman"/>
          <w:highlight w:val="none"/>
          <w:lang w:val="en-US" w:eastAsia="zh-CN"/>
        </w:rPr>
        <w:t>μL</w:t>
      </w:r>
      <w:r>
        <w:rPr>
          <w:rFonts w:hint="eastAsia" w:ascii="Times New Roman" w:hAnsi="Times New Roman" w:eastAsia="宋体" w:cs="Times New Roman"/>
          <w:highlight w:val="none"/>
          <w:lang w:val="en-US" w:eastAsia="zh-CN"/>
        </w:rPr>
        <w:t>，</w:t>
      </w:r>
      <w:r>
        <w:rPr>
          <w:rFonts w:hint="default" w:ascii="Times New Roman" w:hAnsi="Times New Roman" w:eastAsia="宋体" w:cs="Times New Roman"/>
          <w:highlight w:val="none"/>
          <w:lang w:val="en-US" w:eastAsia="zh-CN"/>
        </w:rPr>
        <w:t>1 mL~</w:t>
      </w:r>
      <w:r>
        <w:rPr>
          <w:rFonts w:hint="eastAsia" w:ascii="Times New Roman" w:hAnsi="Times New Roman" w:eastAsia="宋体" w:cs="Times New Roman"/>
          <w:highlight w:val="none"/>
          <w:lang w:val="en-US" w:eastAsia="zh-CN"/>
        </w:rPr>
        <w:t xml:space="preserve">10 </w:t>
      </w:r>
      <w:r>
        <w:rPr>
          <w:rFonts w:hint="default" w:ascii="Times New Roman" w:hAnsi="Times New Roman" w:eastAsia="宋体" w:cs="Times New Roman"/>
          <w:highlight w:val="none"/>
          <w:lang w:val="en-US" w:eastAsia="zh-CN"/>
        </w:rPr>
        <w:t>mL。</w:t>
      </w:r>
    </w:p>
    <w:p w14:paraId="363AE0AE">
      <w:pPr>
        <w:pStyle w:val="59"/>
        <w:numPr>
          <w:ilvl w:val="5"/>
          <w:numId w:val="3"/>
        </w:numPr>
        <w:bidi w:val="0"/>
        <w:ind w:left="0" w:leftChars="0" w:firstLine="0" w:firstLineChars="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光学显微镜</w:t>
      </w:r>
      <w:r>
        <w:rPr>
          <w:rFonts w:hint="eastAsia" w:ascii="Times New Roman" w:hAnsi="Times New Roman" w:eastAsia="宋体" w:cs="Times New Roman"/>
          <w:highlight w:val="none"/>
          <w:lang w:val="en-US" w:eastAsia="zh-CN"/>
        </w:rPr>
        <w:t>：目镜×物镜=400×</w:t>
      </w:r>
      <w:r>
        <w:rPr>
          <w:rFonts w:hint="default" w:ascii="Times New Roman" w:hAnsi="Times New Roman" w:eastAsia="宋体" w:cs="Times New Roman"/>
          <w:highlight w:val="none"/>
          <w:lang w:val="en-US" w:eastAsia="zh-CN"/>
        </w:rPr>
        <w:t>。</w:t>
      </w:r>
    </w:p>
    <w:p w14:paraId="4D5C3991">
      <w:pPr>
        <w:pStyle w:val="59"/>
        <w:numPr>
          <w:ilvl w:val="5"/>
          <w:numId w:val="3"/>
        </w:numPr>
        <w:bidi w:val="0"/>
        <w:ind w:left="0" w:leftChars="0" w:firstLine="0" w:firstLineChars="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涡旋混合仪。</w:t>
      </w:r>
    </w:p>
    <w:p w14:paraId="201FED83">
      <w:pPr>
        <w:pStyle w:val="59"/>
        <w:numPr>
          <w:ilvl w:val="5"/>
          <w:numId w:val="3"/>
        </w:numPr>
        <w:bidi w:val="0"/>
        <w:ind w:left="0" w:leftChars="0" w:firstLine="0" w:firstLineChars="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超净工作台。</w:t>
      </w:r>
    </w:p>
    <w:p w14:paraId="30521A45">
      <w:pPr>
        <w:pStyle w:val="59"/>
        <w:numPr>
          <w:ilvl w:val="5"/>
          <w:numId w:val="3"/>
        </w:numPr>
        <w:bidi w:val="0"/>
        <w:ind w:left="0" w:leftChars="0" w:firstLine="0" w:firstLineChars="0"/>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Thoma(汤麦氏)</w:t>
      </w:r>
      <w:r>
        <w:rPr>
          <w:rFonts w:hint="default" w:ascii="Times New Roman" w:hAnsi="Times New Roman" w:eastAsia="宋体" w:cs="Times New Roman"/>
          <w:highlight w:val="none"/>
          <w:lang w:val="en-US" w:eastAsia="zh-CN"/>
        </w:rPr>
        <w:t>血球计数板</w:t>
      </w:r>
      <w:r>
        <w:rPr>
          <w:rFonts w:hint="eastAsia" w:ascii="Times New Roman" w:hAnsi="Times New Roman" w:eastAsia="宋体" w:cs="Times New Roman"/>
          <w:highlight w:val="none"/>
          <w:lang w:val="en-US" w:eastAsia="zh-CN"/>
        </w:rPr>
        <w:t>：25×16 规格</w:t>
      </w:r>
      <w:r>
        <w:rPr>
          <w:rFonts w:hint="default" w:ascii="Times New Roman" w:hAnsi="Times New Roman" w:eastAsia="宋体" w:cs="Times New Roman"/>
          <w:highlight w:val="none"/>
          <w:lang w:val="en-US" w:eastAsia="zh-CN"/>
        </w:rPr>
        <w:t>。</w:t>
      </w:r>
    </w:p>
    <w:p w14:paraId="4CC537E4">
      <w:pPr>
        <w:pStyle w:val="59"/>
        <w:numPr>
          <w:ilvl w:val="5"/>
          <w:numId w:val="3"/>
        </w:numPr>
        <w:bidi w:val="0"/>
        <w:ind w:left="0" w:leftChars="0" w:firstLine="0" w:firstLineChars="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压力灭菌器。</w:t>
      </w:r>
    </w:p>
    <w:p w14:paraId="289A6BF8">
      <w:pPr>
        <w:pStyle w:val="59"/>
        <w:numPr>
          <w:ilvl w:val="5"/>
          <w:numId w:val="3"/>
        </w:numPr>
        <w:bidi w:val="0"/>
        <w:ind w:left="0" w:leftChars="0" w:firstLine="0" w:firstLineChars="0"/>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恒温振荡器。</w:t>
      </w:r>
    </w:p>
    <w:p w14:paraId="4B072444">
      <w:pPr>
        <w:pStyle w:val="61"/>
        <w:keepNext w:val="0"/>
        <w:keepLines w:val="0"/>
        <w:pageBreakBefore w:val="0"/>
        <w:widowControl/>
        <w:numPr>
          <w:ilvl w:val="4"/>
          <w:numId w:val="3"/>
        </w:numPr>
        <w:kinsoku/>
        <w:wordWrap/>
        <w:overflowPunct/>
        <w:topLinePunct w:val="0"/>
        <w:autoSpaceDE/>
        <w:autoSpaceDN/>
        <w:bidi w:val="0"/>
        <w:adjustRightInd/>
        <w:snapToGrid/>
        <w:ind w:left="0" w:leftChars="0" w:firstLine="0" w:firstLineChars="0"/>
        <w:jc w:val="left"/>
        <w:textAlignment w:val="auto"/>
        <w:rPr>
          <w:rFonts w:hint="eastAsia" w:ascii="黑体" w:hAnsi="黑体" w:eastAsia="黑体" w:cs="黑体"/>
          <w:sz w:val="21"/>
          <w:szCs w:val="21"/>
          <w:highlight w:val="none"/>
        </w:rPr>
      </w:pPr>
      <w:r>
        <w:rPr>
          <w:rFonts w:hint="eastAsia" w:ascii="黑体" w:hAnsi="黑体" w:eastAsia="黑体" w:cs="黑体"/>
          <w:sz w:val="21"/>
          <w:szCs w:val="21"/>
          <w:highlight w:val="none"/>
          <w:lang w:val="en-US" w:eastAsia="zh-CN"/>
        </w:rPr>
        <w:t>试验</w:t>
      </w:r>
      <w:r>
        <w:rPr>
          <w:rFonts w:hint="eastAsia" w:ascii="黑体" w:hAnsi="黑体" w:eastAsia="黑体" w:cs="黑体"/>
          <w:sz w:val="21"/>
          <w:szCs w:val="21"/>
          <w:highlight w:val="none"/>
        </w:rPr>
        <w:t>步骤</w:t>
      </w:r>
    </w:p>
    <w:p w14:paraId="0805844A">
      <w:pPr>
        <w:pStyle w:val="59"/>
        <w:numPr>
          <w:ilvl w:val="5"/>
          <w:numId w:val="3"/>
        </w:numPr>
        <w:bidi w:val="0"/>
        <w:ind w:left="0" w:leftChars="0" w:firstLine="0" w:firstLineChars="0"/>
        <w:rPr>
          <w:rFonts w:hint="eastAsia" w:ascii="黑体" w:hAnsi="黑体" w:eastAsia="黑体" w:cs="黑体"/>
          <w:highlight w:val="none"/>
        </w:rPr>
      </w:pPr>
      <w:r>
        <w:rPr>
          <w:rFonts w:hint="eastAsia" w:ascii="黑体" w:hAnsi="黑体" w:eastAsia="黑体" w:cs="黑体"/>
          <w:highlight w:val="none"/>
          <w:lang w:val="en-US" w:eastAsia="zh-CN"/>
        </w:rPr>
        <w:t>试样处理</w:t>
      </w:r>
    </w:p>
    <w:p w14:paraId="5B616F62">
      <w:pPr>
        <w:pStyle w:val="30"/>
        <w:rPr>
          <w:rFonts w:hint="eastAsia" w:ascii="宋体" w:hAnsi="宋体" w:eastAsia="宋体" w:cs="宋体"/>
          <w:highlight w:val="none"/>
        </w:rPr>
      </w:pPr>
      <w:r>
        <w:rPr>
          <w:rFonts w:hint="eastAsia" w:ascii="宋体" w:hAnsi="宋体" w:eastAsia="宋体" w:cs="宋体"/>
          <w:highlight w:val="none"/>
        </w:rPr>
        <w:t>样品</w:t>
      </w:r>
      <w:r>
        <w:rPr>
          <w:rFonts w:hint="eastAsia" w:ascii="宋体" w:hAnsi="宋体" w:eastAsia="宋体" w:cs="宋体"/>
          <w:highlight w:val="none"/>
          <w:lang w:val="en-US" w:eastAsia="zh-CN"/>
        </w:rPr>
        <w:t>混</w:t>
      </w:r>
      <w:r>
        <w:rPr>
          <w:rFonts w:hint="eastAsia" w:ascii="宋体" w:hAnsi="宋体" w:eastAsia="宋体" w:cs="宋体"/>
          <w:highlight w:val="none"/>
        </w:rPr>
        <w:t>匀，称取</w:t>
      </w:r>
      <w:r>
        <w:rPr>
          <w:rFonts w:hint="eastAsia" w:ascii="宋体" w:hAnsi="宋体" w:eastAsia="宋体" w:cs="宋体"/>
          <w:highlight w:val="none"/>
          <w:lang w:val="en-US" w:eastAsia="zh-CN"/>
        </w:rPr>
        <w:t>1</w:t>
      </w:r>
      <w:r>
        <w:rPr>
          <w:rFonts w:hint="eastAsia" w:ascii="宋体" w:hAnsi="宋体" w:eastAsia="宋体" w:cs="宋体"/>
          <w:highlight w:val="none"/>
        </w:rPr>
        <w:t>.0 g</w:t>
      </w:r>
      <w:r>
        <w:rPr>
          <w:rFonts w:hint="eastAsia" w:ascii="宋体" w:hAnsi="宋体" w:eastAsia="宋体" w:cs="宋体"/>
          <w:highlight w:val="none"/>
          <w:lang w:eastAsia="zh-CN"/>
        </w:rPr>
        <w:t>（</w:t>
      </w:r>
      <w:r>
        <w:rPr>
          <w:rFonts w:hint="eastAsia" w:ascii="宋体" w:hAnsi="宋体" w:eastAsia="宋体" w:cs="宋体"/>
          <w:highlight w:val="none"/>
          <w:lang w:val="en-US" w:eastAsia="zh-CN"/>
        </w:rPr>
        <w:t>精确至0.00</w:t>
      </w:r>
      <w:r>
        <w:rPr>
          <w:rFonts w:hint="eastAsia" w:cs="宋体"/>
          <w:highlight w:val="none"/>
          <w:lang w:val="en-US" w:eastAsia="zh-CN"/>
        </w:rPr>
        <w:t>0</w:t>
      </w:r>
      <w:r>
        <w:rPr>
          <w:rFonts w:hint="eastAsia" w:ascii="宋体" w:hAnsi="宋体" w:eastAsia="宋体" w:cs="宋体"/>
          <w:highlight w:val="none"/>
          <w:lang w:val="en-US" w:eastAsia="zh-CN"/>
        </w:rPr>
        <w:t>1g</w:t>
      </w:r>
      <w:r>
        <w:rPr>
          <w:rFonts w:hint="eastAsia" w:ascii="宋体" w:hAnsi="宋体" w:eastAsia="宋体" w:cs="宋体"/>
          <w:highlight w:val="none"/>
          <w:lang w:eastAsia="zh-CN"/>
        </w:rPr>
        <w:t>）</w:t>
      </w:r>
      <w:r>
        <w:rPr>
          <w:rFonts w:hint="eastAsia" w:cs="宋体"/>
          <w:highlight w:val="none"/>
          <w:lang w:val="en-US" w:eastAsia="zh-CN"/>
        </w:rPr>
        <w:t>试样</w:t>
      </w:r>
      <w:r>
        <w:rPr>
          <w:rFonts w:hint="eastAsia" w:ascii="宋体" w:hAnsi="宋体" w:eastAsia="宋体" w:cs="宋体"/>
          <w:highlight w:val="none"/>
        </w:rPr>
        <w:t>，</w:t>
      </w:r>
      <w:r>
        <w:rPr>
          <w:rFonts w:hint="eastAsia" w:ascii="宋体" w:hAnsi="宋体" w:eastAsia="宋体" w:cs="宋体"/>
          <w:highlight w:val="none"/>
          <w:lang w:val="en-US" w:eastAsia="zh-CN"/>
        </w:rPr>
        <w:t>加</w:t>
      </w:r>
      <w:r>
        <w:rPr>
          <w:rFonts w:hint="eastAsia" w:ascii="宋体" w:hAnsi="宋体" w:eastAsia="宋体" w:cs="宋体"/>
          <w:highlight w:val="none"/>
        </w:rPr>
        <w:t>入</w:t>
      </w:r>
      <w:r>
        <w:rPr>
          <w:rFonts w:hint="eastAsia" w:cs="宋体"/>
          <w:highlight w:val="none"/>
          <w:lang w:val="en-US" w:eastAsia="zh-CN"/>
        </w:rPr>
        <w:t>装有10粒无菌玻璃珠的三角瓶中，加入7</w:t>
      </w:r>
      <w:r>
        <w:rPr>
          <w:rFonts w:hint="eastAsia" w:ascii="宋体" w:hAnsi="宋体" w:eastAsia="宋体" w:cs="宋体"/>
          <w:highlight w:val="none"/>
          <w:lang w:val="en-US" w:eastAsia="zh-CN"/>
        </w:rPr>
        <w:t>0</w:t>
      </w:r>
      <w:r>
        <w:rPr>
          <w:rFonts w:hint="eastAsia" w:ascii="宋体" w:hAnsi="宋体" w:eastAsia="宋体" w:cs="宋体"/>
          <w:highlight w:val="none"/>
        </w:rPr>
        <w:t xml:space="preserve"> mL的</w:t>
      </w:r>
      <w:r>
        <w:rPr>
          <w:rFonts w:hint="eastAsia" w:cs="宋体"/>
          <w:highlight w:val="none"/>
          <w:lang w:val="en-US" w:eastAsia="zh-CN"/>
        </w:rPr>
        <w:t>稀释液</w:t>
      </w:r>
      <w:r>
        <w:rPr>
          <w:rFonts w:hint="eastAsia" w:ascii="宋体" w:hAnsi="宋体" w:eastAsia="宋体" w:cs="宋体"/>
          <w:highlight w:val="none"/>
        </w:rPr>
        <w:t>中浸泡</w:t>
      </w:r>
      <w:r>
        <w:rPr>
          <w:rFonts w:hint="eastAsia" w:ascii="宋体" w:hAnsi="宋体" w:eastAsia="宋体" w:cs="宋体"/>
          <w:highlight w:val="none"/>
          <w:lang w:val="en-US" w:eastAsia="zh-CN"/>
        </w:rPr>
        <w:t>润湿</w:t>
      </w:r>
      <w:r>
        <w:rPr>
          <w:rFonts w:hint="eastAsia" w:ascii="宋体" w:hAnsi="宋体" w:eastAsia="宋体" w:cs="宋体"/>
          <w:highlight w:val="none"/>
        </w:rPr>
        <w:t>30 min后，</w:t>
      </w:r>
      <w:r>
        <w:rPr>
          <w:rFonts w:hint="eastAsia" w:ascii="宋体" w:hAnsi="宋体" w:eastAsia="宋体" w:cs="宋体"/>
          <w:highlight w:val="none"/>
          <w:lang w:val="en-US" w:eastAsia="zh-CN"/>
        </w:rPr>
        <w:t xml:space="preserve">以200 r/min </w:t>
      </w:r>
      <w:r>
        <w:rPr>
          <w:rFonts w:hint="eastAsia" w:ascii="宋体" w:hAnsi="宋体" w:eastAsia="宋体" w:cs="宋体"/>
          <w:highlight w:val="none"/>
        </w:rPr>
        <w:t>振荡30 min，</w:t>
      </w:r>
      <w:r>
        <w:rPr>
          <w:rFonts w:hint="eastAsia" w:cs="宋体"/>
          <w:highlight w:val="none"/>
          <w:lang w:val="en-US" w:eastAsia="zh-CN"/>
        </w:rPr>
        <w:t>然后全部转移至100 mL容量瓶中，并用稀释液分两次清洗三角瓶，清洗液全部转移至上述容量瓶中，用稀释液定容至刻度，</w:t>
      </w:r>
      <w:r>
        <w:rPr>
          <w:rFonts w:hint="eastAsia" w:ascii="宋体" w:hAnsi="宋体" w:eastAsia="宋体" w:cs="宋体"/>
          <w:highlight w:val="none"/>
        </w:rPr>
        <w:t>得到稀释10</w:t>
      </w:r>
      <w:r>
        <w:rPr>
          <w:rFonts w:hint="eastAsia" w:ascii="宋体" w:hAnsi="宋体" w:eastAsia="宋体" w:cs="宋体"/>
          <w:highlight w:val="none"/>
          <w:lang w:val="en-US" w:eastAsia="zh-CN"/>
        </w:rPr>
        <w:t>0</w:t>
      </w:r>
      <w:r>
        <w:rPr>
          <w:rFonts w:hint="eastAsia" w:ascii="宋体" w:hAnsi="宋体" w:eastAsia="宋体" w:cs="宋体"/>
          <w:highlight w:val="none"/>
        </w:rPr>
        <w:t>倍的样品</w:t>
      </w:r>
      <w:r>
        <w:rPr>
          <w:rFonts w:hint="eastAsia" w:ascii="宋体" w:hAnsi="宋体" w:eastAsia="宋体" w:cs="宋体"/>
          <w:highlight w:val="none"/>
          <w:lang w:val="en-US" w:eastAsia="zh-CN"/>
        </w:rPr>
        <w:t>孢子悬浮液</w:t>
      </w:r>
      <w:r>
        <w:rPr>
          <w:rFonts w:hint="eastAsia" w:ascii="宋体" w:hAnsi="宋体" w:eastAsia="宋体" w:cs="宋体"/>
          <w:highlight w:val="none"/>
        </w:rPr>
        <w:t>，标记为</w:t>
      </w:r>
      <w:r>
        <w:rPr>
          <w:rFonts w:hint="eastAsia" w:cs="宋体"/>
          <w:highlight w:val="none"/>
          <w:lang w:val="en-US" w:eastAsia="zh-CN"/>
        </w:rPr>
        <w:t>A液</w:t>
      </w:r>
      <w:r>
        <w:rPr>
          <w:rFonts w:hint="eastAsia" w:ascii="宋体" w:hAnsi="宋体" w:eastAsia="宋体" w:cs="宋体"/>
          <w:highlight w:val="none"/>
        </w:rPr>
        <w:t>。</w:t>
      </w:r>
    </w:p>
    <w:p w14:paraId="62B8B41A">
      <w:pPr>
        <w:pStyle w:val="30"/>
        <w:rPr>
          <w:rFonts w:hint="eastAsia"/>
          <w:lang w:eastAsia="zh-CN"/>
        </w:rPr>
      </w:pPr>
      <w:r>
        <w:rPr>
          <w:rFonts w:hint="eastAsia" w:cs="宋体"/>
          <w:highlight w:val="none"/>
          <w:lang w:val="en-US" w:eastAsia="zh-CN"/>
        </w:rPr>
        <w:t>用移液器吸取1 mLA液置于100 mL容量瓶中，用稀释液稀释至刻度，混合均匀。按此方法进行梯度稀释（稀释至血球计数板5个中格孢子数为100 个</w:t>
      </w:r>
      <w:r>
        <w:rPr>
          <w:rFonts w:hint="eastAsia" w:ascii="Times New Roman" w:hAnsi="Times New Roman" w:cs="Times New Roman"/>
          <w:highlight w:val="none"/>
          <w:lang w:val="en-US" w:eastAsia="zh-CN"/>
        </w:rPr>
        <w:t>~300 个</w:t>
      </w:r>
      <w:r>
        <w:rPr>
          <w:rFonts w:hint="eastAsia" w:cs="宋体"/>
          <w:highlight w:val="none"/>
          <w:lang w:val="en-US" w:eastAsia="zh-CN"/>
        </w:rPr>
        <w:t>）并用血球计数板在显微镜下观察计数。</w:t>
      </w:r>
    </w:p>
    <w:p w14:paraId="12F9F62C">
      <w:pPr>
        <w:pStyle w:val="59"/>
        <w:numPr>
          <w:ilvl w:val="5"/>
          <w:numId w:val="3"/>
        </w:numPr>
        <w:bidi w:val="0"/>
        <w:ind w:left="0" w:leftChars="0" w:firstLine="0" w:firstLineChars="0"/>
        <w:rPr>
          <w:rFonts w:hint="default" w:ascii="黑体" w:hAnsi="黑体" w:eastAsia="黑体" w:cs="黑体"/>
          <w:highlight w:val="none"/>
          <w:lang w:val="en-US" w:eastAsia="zh-CN"/>
        </w:rPr>
      </w:pPr>
      <w:r>
        <w:rPr>
          <w:rFonts w:hint="eastAsia" w:ascii="黑体" w:hAnsi="黑体" w:eastAsia="黑体" w:cs="黑体"/>
          <w:highlight w:val="none"/>
          <w:lang w:val="en-US" w:eastAsia="zh-CN"/>
        </w:rPr>
        <w:t>点板</w:t>
      </w:r>
    </w:p>
    <w:p w14:paraId="3DF4D37C">
      <w:pPr>
        <w:pStyle w:val="30"/>
        <w:rPr>
          <w:rFonts w:hint="eastAsia"/>
          <w:highlight w:val="none"/>
          <w:lang w:val="en-US" w:eastAsia="zh-CN"/>
        </w:rPr>
      </w:pPr>
      <w:r>
        <w:rPr>
          <w:rFonts w:hint="eastAsia"/>
          <w:lang w:val="en-US" w:eastAsia="zh-CN"/>
        </w:rPr>
        <w:t>用</w:t>
      </w:r>
      <w:r>
        <w:rPr>
          <w:rFonts w:hint="eastAsia"/>
          <w:highlight w:val="none"/>
          <w:lang w:val="en-US" w:eastAsia="zh-CN"/>
        </w:rPr>
        <w:t>玻璃棒蘸1小滴水涂抹在血球计数板计数区两侧的突条上，盖上盖玻片使之贴紧固定；用可调移液器吸取孢子悬浮液，在盖玻片边缘滴入，使液体沿边缘渗入盖玻片下，刚好充满盖玻片与计数板计数区域之间，应无气泡且计数区域四周凹槽无液体，如有多余液体用吸水纸吸去。</w:t>
      </w:r>
    </w:p>
    <w:p w14:paraId="03024D74">
      <w:pPr>
        <w:pStyle w:val="59"/>
        <w:numPr>
          <w:ilvl w:val="5"/>
          <w:numId w:val="3"/>
        </w:numPr>
        <w:bidi w:val="0"/>
        <w:ind w:left="0" w:leftChars="0" w:firstLine="0" w:firstLineChars="0"/>
        <w:rPr>
          <w:rFonts w:hint="eastAsia" w:ascii="黑体" w:hAnsi="黑体" w:eastAsia="黑体" w:cs="黑体"/>
          <w:highlight w:val="none"/>
        </w:rPr>
      </w:pPr>
      <w:r>
        <w:rPr>
          <w:rFonts w:hint="eastAsia" w:ascii="黑体" w:hAnsi="黑体" w:eastAsia="黑体" w:cs="黑体"/>
          <w:highlight w:val="none"/>
          <w:lang w:val="en-US" w:eastAsia="zh-CN"/>
        </w:rPr>
        <w:t>计数</w:t>
      </w:r>
    </w:p>
    <w:p w14:paraId="041DC52A">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textAlignment w:val="auto"/>
        <w:rPr>
          <w:rFonts w:hint="eastAsia"/>
          <w:highlight w:val="none"/>
          <w:lang w:val="en-US" w:eastAsia="zh-CN"/>
        </w:rPr>
      </w:pPr>
      <w:bookmarkStart w:id="20" w:name="_Hlk160604980"/>
      <w:bookmarkStart w:id="21" w:name="_Hlk152939392"/>
      <w:r>
        <w:rPr>
          <w:rFonts w:hint="eastAsia"/>
          <w:highlight w:val="none"/>
          <w:lang w:val="en-US" w:eastAsia="zh-CN"/>
        </w:rPr>
        <w:t>待孢子静止后用显微镜观察计数，在血球计数板的中心大方格区（参考图1），采取对角线5点（四周及中央的5个中格）计数的方法，计上下区域各5各中方格（16个小方格/中方格），即双线范围内160小方格内孢子数。计数时，对于中方格四周如有压线的孢子，计上双线不计下双线，计左双线不计右双线的孢子数。每份试样点样计数2次。每个试样重复测定两次。</w:t>
      </w:r>
    </w:p>
    <w:p w14:paraId="246EF99D">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jc w:val="center"/>
        <w:textAlignment w:val="auto"/>
        <w:rPr>
          <w:rFonts w:hint="eastAsia"/>
          <w:lang w:eastAsia="zh-CN"/>
        </w:rPr>
      </w:pPr>
      <w:r>
        <w:rPr>
          <w:rFonts w:hint="eastAsia"/>
          <w:lang w:eastAsia="zh-CN"/>
        </w:rPr>
        <w:drawing>
          <wp:inline distT="0" distB="0" distL="114300" distR="114300">
            <wp:extent cx="3557270" cy="2371725"/>
            <wp:effectExtent l="0" t="0" r="5080" b="9525"/>
            <wp:docPr id="10" name="图片 10" descr="250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250倍"/>
                    <pic:cNvPicPr>
                      <a:picLocks noChangeAspect="1"/>
                    </pic:cNvPicPr>
                  </pic:nvPicPr>
                  <pic:blipFill>
                    <a:blip r:embed="rId14"/>
                    <a:stretch>
                      <a:fillRect/>
                    </a:stretch>
                  </pic:blipFill>
                  <pic:spPr>
                    <a:xfrm>
                      <a:off x="0" y="0"/>
                      <a:ext cx="3557270" cy="2371725"/>
                    </a:xfrm>
                    <a:prstGeom prst="rect">
                      <a:avLst/>
                    </a:prstGeom>
                  </pic:spPr>
                </pic:pic>
              </a:graphicData>
            </a:graphic>
          </wp:inline>
        </w:drawing>
      </w:r>
    </w:p>
    <w:p w14:paraId="29FE2E10">
      <w:pPr>
        <w:pStyle w:val="147"/>
        <w:bidi w:val="0"/>
        <w:rPr>
          <w:rFonts w:hint="default"/>
          <w:lang w:val="en-US" w:eastAsia="zh-CN"/>
        </w:rPr>
      </w:pPr>
      <w:bookmarkStart w:id="22" w:name="_Toc29091"/>
      <w:bookmarkStart w:id="23" w:name="_Toc2392"/>
      <w:r>
        <w:rPr>
          <w:rFonts w:hint="eastAsia"/>
          <w:lang w:val="en-US" w:eastAsia="zh-CN"/>
        </w:rPr>
        <w:t>血球计数板一个计数区镜下示意图（100×）</w:t>
      </w:r>
      <w:bookmarkEnd w:id="22"/>
      <w:bookmarkEnd w:id="23"/>
    </w:p>
    <w:p w14:paraId="4CD8D230">
      <w:pPr>
        <w:pStyle w:val="59"/>
        <w:numPr>
          <w:ilvl w:val="5"/>
          <w:numId w:val="3"/>
        </w:numPr>
        <w:bidi w:val="0"/>
        <w:ind w:left="0" w:leftChars="0" w:firstLine="0" w:firstLineChars="0"/>
        <w:rPr>
          <w:rFonts w:hint="eastAsia" w:ascii="黑体" w:hAnsi="黑体" w:eastAsia="黑体" w:cs="黑体"/>
          <w:lang w:val="en-US" w:eastAsia="zh-CN"/>
        </w:rPr>
      </w:pPr>
      <w:r>
        <w:rPr>
          <w:rFonts w:hint="eastAsia" w:ascii="黑体" w:hAnsi="黑体" w:eastAsia="黑体" w:cs="黑体"/>
          <w:lang w:val="en-US" w:eastAsia="zh-CN"/>
        </w:rPr>
        <w:t>计算</w:t>
      </w:r>
    </w:p>
    <w:bookmarkEnd w:id="20"/>
    <w:p w14:paraId="20102587">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default" w:ascii="Times New Roman" w:hAnsi="Times New Roman" w:eastAsia="宋体" w:cs="Times New Roman"/>
          <w:lang w:val="en-US" w:eastAsia="zh-CN"/>
        </w:rPr>
      </w:pPr>
      <w:r>
        <w:rPr>
          <w:rFonts w:hint="eastAsia" w:cs="Times New Roman"/>
          <w:lang w:val="en-US" w:eastAsia="zh-CN"/>
        </w:rPr>
        <w:t>试样中的总孢子量</w:t>
      </w:r>
      <w:r>
        <w:rPr>
          <w:rFonts w:hint="default" w:ascii="Times New Roman" w:hAnsi="Times New Roman" w:eastAsia="宋体" w:cs="Times New Roman"/>
          <w:i/>
          <w:iCs/>
          <w:lang w:val="en-US" w:eastAsia="zh-CN"/>
        </w:rPr>
        <w:t>W</w:t>
      </w:r>
      <w:r>
        <w:rPr>
          <w:rFonts w:hint="default" w:ascii="Times New Roman" w:hAnsi="Times New Roman" w:eastAsia="宋体" w:cs="Times New Roman"/>
          <w:vertAlign w:val="subscript"/>
          <w:lang w:val="en-US" w:eastAsia="zh-CN"/>
        </w:rPr>
        <w:t>1</w:t>
      </w:r>
      <w:r>
        <w:rPr>
          <w:rFonts w:hint="default" w:ascii="Times New Roman" w:hAnsi="Times New Roman" w:eastAsia="宋体" w:cs="Times New Roman"/>
          <w:lang w:val="en-US" w:eastAsia="zh-CN"/>
        </w:rPr>
        <w:t>按</w:t>
      </w:r>
      <w:r>
        <w:rPr>
          <w:rFonts w:hint="eastAsia" w:cs="Times New Roman"/>
          <w:lang w:val="en-US" w:eastAsia="zh-CN"/>
        </w:rPr>
        <w:t>公</w:t>
      </w:r>
      <w:r>
        <w:rPr>
          <w:rFonts w:hint="default" w:ascii="Times New Roman" w:hAnsi="Times New Roman" w:eastAsia="宋体" w:cs="Times New Roman"/>
          <w:lang w:val="en-US" w:eastAsia="zh-CN"/>
        </w:rPr>
        <w:t>式</w:t>
      </w:r>
      <w:r>
        <w:rPr>
          <w:rFonts w:hint="eastAsia" w:cs="Times New Roman"/>
          <w:lang w:val="en-US" w:eastAsia="zh-CN"/>
        </w:rPr>
        <w:t>（3）</w:t>
      </w:r>
      <w:r>
        <w:rPr>
          <w:rFonts w:hint="default" w:ascii="Times New Roman" w:hAnsi="Times New Roman" w:eastAsia="宋体" w:cs="Times New Roman"/>
          <w:lang w:val="en-US" w:eastAsia="zh-CN"/>
        </w:rPr>
        <w:t>计算</w:t>
      </w:r>
    </w:p>
    <w:p w14:paraId="0301FE04">
      <w:pPr>
        <w:numPr>
          <w:ilvl w:val="0"/>
          <w:numId w:val="0"/>
        </w:numPr>
        <w:ind w:leftChars="0"/>
        <w:jc w:val="right"/>
        <w:rPr>
          <w:rFonts w:hint="default" w:ascii="Times New Roman" w:hAnsi="Times New Roman" w:eastAsia="宋体" w:cs="Times New Roman"/>
          <w:b w:val="0"/>
          <w:i/>
          <w:iCs/>
          <w:kern w:val="2"/>
          <w:sz w:val="21"/>
          <w:szCs w:val="24"/>
          <w:lang w:val="en-US" w:eastAsia="zh-CN" w:bidi="ar-SA"/>
        </w:rPr>
      </w:pPr>
      <w:r>
        <w:rPr>
          <w:rFonts w:hint="default" w:ascii="Times New Roman" w:hAnsi="Times New Roman" w:eastAsia="宋体" w:cs="Times New Roman"/>
          <w:b w:val="0"/>
          <w:i/>
          <w:iCs/>
          <w:kern w:val="2"/>
          <w:position w:val="-30"/>
          <w:sz w:val="21"/>
          <w:szCs w:val="24"/>
          <w:lang w:val="en-US" w:eastAsia="zh-CN" w:bidi="ar-SA"/>
        </w:rPr>
        <w:object>
          <v:shape id="_x0000_i1027" o:spt="75" type="#_x0000_t75" style="height:34pt;width:152.35pt;" o:ole="t" filled="f" o:preferrelative="t" stroked="f" coordsize="21600,21600">
            <v:path/>
            <v:fill on="f" focussize="0,0"/>
            <v:stroke on="f"/>
            <v:imagedata r:id="rId16" o:title=""/>
            <o:lock v:ext="edit" aspectratio="t"/>
            <w10:wrap type="none"/>
            <w10:anchorlock/>
          </v:shape>
          <o:OLEObject Type="Embed" ProgID="Equation.KSEE3" ShapeID="_x0000_i1027" DrawAspect="Content" ObjectID="_1468075727" r:id="rId15">
            <o:LockedField>false</o:LockedField>
          </o:OLEObject>
        </w:object>
      </w:r>
      <w:r>
        <w:rPr>
          <w:rFonts w:hint="default" w:ascii="Times New Roman" w:hAnsi="Times New Roman" w:eastAsia="宋体" w:cs="Times New Roman"/>
          <w:b w:val="0"/>
          <w:i/>
          <w:iCs/>
          <w:kern w:val="2"/>
          <w:sz w:val="21"/>
          <w:szCs w:val="24"/>
          <w:lang w:val="en-US" w:eastAsia="zh-CN" w:bidi="ar-SA"/>
        </w:rPr>
        <w:t>.........</w:t>
      </w:r>
      <w:r>
        <w:rPr>
          <w:rFonts w:hint="eastAsia" w:cs="Times New Roman"/>
          <w:b w:val="0"/>
          <w:i/>
          <w:iCs/>
          <w:kern w:val="2"/>
          <w:sz w:val="21"/>
          <w:szCs w:val="24"/>
          <w:lang w:val="en-US" w:eastAsia="zh-CN" w:bidi="ar-SA"/>
        </w:rPr>
        <w:t>............................</w:t>
      </w:r>
      <w:r>
        <w:rPr>
          <w:rFonts w:hint="default" w:ascii="Times New Roman" w:hAnsi="Times New Roman" w:eastAsia="宋体" w:cs="Times New Roman"/>
          <w:b w:val="0"/>
          <w:i/>
          <w:iCs/>
          <w:kern w:val="2"/>
          <w:sz w:val="21"/>
          <w:szCs w:val="24"/>
          <w:lang w:val="en-US" w:eastAsia="zh-CN" w:bidi="ar-SA"/>
        </w:rPr>
        <w:t>.................</w:t>
      </w:r>
      <w:r>
        <w:rPr>
          <w:rFonts w:hint="default" w:ascii="Times New Roman" w:hAnsi="Times New Roman" w:eastAsia="宋体" w:cs="Times New Roman"/>
          <w:i w:val="0"/>
          <w:iCs w:val="0"/>
          <w:kern w:val="2"/>
          <w:sz w:val="21"/>
          <w:szCs w:val="24"/>
          <w:lang w:val="en-US" w:eastAsia="zh-CN" w:bidi="ar-SA"/>
        </w:rPr>
        <w:t>（</w:t>
      </w:r>
      <w:r>
        <w:rPr>
          <w:rFonts w:hint="eastAsia" w:cs="Times New Roman"/>
          <w:i w:val="0"/>
          <w:iCs w:val="0"/>
          <w:kern w:val="2"/>
          <w:sz w:val="21"/>
          <w:szCs w:val="24"/>
          <w:lang w:val="en-US" w:eastAsia="zh-CN" w:bidi="ar-SA"/>
        </w:rPr>
        <w:t>3</w:t>
      </w:r>
      <w:r>
        <w:rPr>
          <w:rFonts w:hint="default" w:ascii="Times New Roman" w:hAnsi="Times New Roman" w:eastAsia="宋体" w:cs="Times New Roman"/>
          <w:i w:val="0"/>
          <w:iCs w:val="0"/>
          <w:kern w:val="2"/>
          <w:sz w:val="21"/>
          <w:szCs w:val="24"/>
          <w:lang w:val="en-US" w:eastAsia="zh-CN" w:bidi="ar-SA"/>
        </w:rPr>
        <w:t>）</w:t>
      </w:r>
    </w:p>
    <w:p w14:paraId="2E5E9032">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textAlignment w:val="auto"/>
        <w:rPr>
          <w:rFonts w:hint="default" w:ascii="宋体" w:hAnsi="宋体" w:eastAsia="宋体" w:cs="宋体"/>
          <w:i w:val="0"/>
          <w:iCs w:val="0"/>
          <w:lang w:val="en-US" w:eastAsia="zh-CN"/>
        </w:rPr>
      </w:pPr>
      <w:r>
        <w:rPr>
          <w:rFonts w:hint="eastAsia" w:ascii="宋体" w:hAnsi="宋体" w:eastAsia="宋体" w:cs="宋体"/>
          <w:i w:val="0"/>
          <w:iCs w:val="0"/>
          <w:lang w:val="en-US" w:eastAsia="zh-CN"/>
        </w:rPr>
        <w:t>式中：</w:t>
      </w:r>
    </w:p>
    <w:p w14:paraId="6CE18F2E">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420" w:firstLineChars="200"/>
        <w:textAlignment w:val="auto"/>
        <w:rPr>
          <w:rFonts w:hint="default" w:ascii="Times New Roman" w:hAnsi="Times New Roman" w:eastAsia="宋体" w:cs="Times New Roman"/>
          <w:lang w:val="en-US" w:eastAsia="zh-CN"/>
        </w:rPr>
      </w:pPr>
      <w:r>
        <w:rPr>
          <w:rFonts w:hint="default" w:ascii="Times New Roman" w:hAnsi="Times New Roman" w:eastAsia="宋体" w:cs="Times New Roman"/>
          <w:i/>
          <w:iCs/>
          <w:lang w:val="en-US" w:eastAsia="zh-CN"/>
        </w:rPr>
        <w:t>W</w:t>
      </w:r>
      <w:r>
        <w:rPr>
          <w:rFonts w:hint="default" w:ascii="Times New Roman" w:hAnsi="Times New Roman" w:eastAsia="宋体" w:cs="Times New Roman"/>
          <w:vertAlign w:val="subscript"/>
          <w:lang w:val="en-US" w:eastAsia="zh-CN"/>
        </w:rPr>
        <w:t>1</w:t>
      </w:r>
      <w:r>
        <w:rPr>
          <w:rFonts w:hint="default" w:ascii="Times New Roman" w:hAnsi="Times New Roman" w:eastAsia="宋体" w:cs="Times New Roman"/>
          <w:lang w:val="en-US" w:eastAsia="zh-CN"/>
        </w:rPr>
        <w:t>—试样的总孢子量，单位为个每克（个/g）；</w:t>
      </w:r>
    </w:p>
    <w:p w14:paraId="7347C025">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420" w:firstLineChars="200"/>
        <w:textAlignment w:val="auto"/>
        <w:rPr>
          <w:rFonts w:hint="default" w:ascii="Times New Roman" w:hAnsi="Times New Roman" w:eastAsia="宋体" w:cs="Times New Roman"/>
          <w:i w:val="0"/>
          <w:iCs w:val="0"/>
          <w:lang w:val="en-US" w:eastAsia="zh-CN"/>
        </w:rPr>
      </w:pPr>
      <w:r>
        <w:rPr>
          <w:rFonts w:hint="default" w:ascii="Times New Roman" w:hAnsi="Times New Roman" w:eastAsia="宋体" w:cs="Times New Roman"/>
          <w:i/>
          <w:iCs/>
          <w:lang w:val="en-US" w:eastAsia="zh-CN"/>
        </w:rPr>
        <w:t>K</w:t>
      </w:r>
      <w:r>
        <w:rPr>
          <w:rFonts w:hint="default" w:ascii="Times New Roman" w:hAnsi="Times New Roman" w:eastAsia="宋体" w:cs="Times New Roman"/>
          <w:vertAlign w:val="subscript"/>
          <w:lang w:val="en-US" w:eastAsia="zh-CN"/>
        </w:rPr>
        <w:t>1</w:t>
      </w:r>
      <w:r>
        <w:rPr>
          <w:rFonts w:hint="default" w:ascii="Times New Roman" w:hAnsi="Times New Roman" w:eastAsia="宋体" w:cs="Times New Roman"/>
          <w:lang w:val="en-US" w:eastAsia="zh-CN"/>
        </w:rPr>
        <w:t>—稀释倍数</w:t>
      </w:r>
      <w:r>
        <w:rPr>
          <w:rFonts w:hint="default" w:ascii="Times New Roman" w:hAnsi="Times New Roman" w:eastAsia="宋体" w:cs="Times New Roman"/>
          <w:i w:val="0"/>
          <w:iCs w:val="0"/>
          <w:lang w:val="en-US" w:eastAsia="zh-CN"/>
        </w:rPr>
        <w:t>；</w:t>
      </w:r>
    </w:p>
    <w:p w14:paraId="40424206">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420" w:firstLineChars="200"/>
        <w:textAlignment w:val="auto"/>
        <w:rPr>
          <w:rFonts w:hint="default" w:ascii="Times New Roman" w:hAnsi="Times New Roman" w:eastAsia="宋体" w:cs="Times New Roman"/>
          <w:lang w:val="en-US" w:eastAsia="zh-CN"/>
        </w:rPr>
      </w:pPr>
      <w:r>
        <w:rPr>
          <w:rFonts w:hint="default" w:ascii="Times New Roman" w:hAnsi="Times New Roman" w:eastAsia="宋体" w:cs="Times New Roman"/>
          <w:i/>
          <w:iCs/>
          <w:lang w:val="en-US" w:eastAsia="zh-CN"/>
        </w:rPr>
        <w:t>N</w:t>
      </w:r>
      <w:r>
        <w:rPr>
          <w:rFonts w:hint="default" w:ascii="Times New Roman" w:hAnsi="Times New Roman" w:eastAsia="宋体" w:cs="Times New Roman"/>
          <w:i w:val="0"/>
          <w:iCs w:val="0"/>
          <w:vertAlign w:val="subscript"/>
          <w:lang w:val="en-US" w:eastAsia="zh-CN"/>
        </w:rPr>
        <w:t>2</w:t>
      </w:r>
      <w:r>
        <w:rPr>
          <w:rFonts w:hint="default" w:ascii="Times New Roman" w:hAnsi="Times New Roman" w:eastAsia="宋体" w:cs="Times New Roman"/>
          <w:i/>
          <w:iCs/>
          <w:vertAlign w:val="baseline"/>
          <w:lang w:val="en-US" w:eastAsia="zh-CN"/>
        </w:rPr>
        <w:t>—</w:t>
      </w:r>
      <w:r>
        <w:rPr>
          <w:rFonts w:hint="default" w:ascii="Times New Roman" w:hAnsi="Times New Roman" w:eastAsia="宋体" w:cs="Times New Roman"/>
          <w:i w:val="0"/>
          <w:iCs w:val="0"/>
          <w:lang w:val="en-US" w:eastAsia="zh-CN"/>
        </w:rPr>
        <w:t>2次</w:t>
      </w:r>
      <w:r>
        <w:rPr>
          <w:rFonts w:hint="default" w:ascii="Times New Roman" w:hAnsi="Times New Roman" w:eastAsia="宋体" w:cs="Times New Roman"/>
          <w:lang w:val="en-US" w:eastAsia="zh-CN"/>
        </w:rPr>
        <w:t>计数的总孢子数（上下区域各5个中方格中计数的总孢子数）；</w:t>
      </w:r>
    </w:p>
    <w:p w14:paraId="7CDF14F5">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420" w:firstLineChars="200"/>
        <w:textAlignment w:val="auto"/>
        <w:rPr>
          <w:rFonts w:hint="default" w:ascii="Times New Roman" w:hAnsi="Times New Roman" w:eastAsia="宋体" w:cs="Times New Roman"/>
          <w:i/>
          <w:iCs/>
          <w:lang w:val="en-US" w:eastAsia="zh-CN"/>
        </w:rPr>
      </w:pPr>
      <w:r>
        <w:rPr>
          <w:rFonts w:hint="default" w:ascii="Times New Roman" w:hAnsi="Times New Roman" w:eastAsia="宋体" w:cs="Times New Roman"/>
          <w:lang w:val="en-US" w:eastAsia="zh-CN"/>
        </w:rPr>
        <w:t>400</w:t>
      </w:r>
      <w:r>
        <w:rPr>
          <w:rFonts w:hint="default" w:ascii="Times New Roman" w:hAnsi="Times New Roman" w:eastAsia="宋体" w:cs="Times New Roman"/>
          <w:i/>
          <w:iCs/>
          <w:vertAlign w:val="baseline"/>
          <w:lang w:val="en-US" w:eastAsia="zh-CN"/>
        </w:rPr>
        <w:t>—</w:t>
      </w:r>
      <w:r>
        <w:rPr>
          <w:rFonts w:hint="default" w:ascii="Times New Roman" w:hAnsi="Times New Roman" w:eastAsia="宋体" w:cs="Times New Roman"/>
          <w:i w:val="0"/>
          <w:iCs w:val="0"/>
          <w:lang w:val="en-US" w:eastAsia="zh-CN"/>
        </w:rPr>
        <w:t>血球计数板计数室小方格总数（25×16=400）；</w:t>
      </w:r>
    </w:p>
    <w:p w14:paraId="3D74CDD1">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420" w:firstLineChars="200"/>
        <w:textAlignment w:val="auto"/>
        <w:rPr>
          <w:rFonts w:hint="default" w:ascii="Times New Roman" w:hAnsi="Times New Roman" w:eastAsia="宋体" w:cs="Times New Roman"/>
          <w:i/>
          <w:iCs/>
          <w:lang w:val="en-US" w:eastAsia="zh-CN"/>
        </w:rPr>
      </w:pPr>
      <w:r>
        <w:rPr>
          <w:rFonts w:hint="default" w:ascii="Times New Roman" w:hAnsi="Times New Roman" w:eastAsia="宋体" w:cs="Times New Roman"/>
          <w:lang w:val="en-US" w:eastAsia="zh-CN"/>
        </w:rPr>
        <w:t>160</w:t>
      </w:r>
      <w:r>
        <w:rPr>
          <w:rFonts w:hint="default" w:ascii="Times New Roman" w:hAnsi="Times New Roman" w:eastAsia="宋体" w:cs="Times New Roman"/>
          <w:i/>
          <w:iCs/>
          <w:vertAlign w:val="baseline"/>
          <w:lang w:val="en-US" w:eastAsia="zh-CN"/>
        </w:rPr>
        <w:t>—</w:t>
      </w:r>
      <w:r>
        <w:rPr>
          <w:rFonts w:hint="default" w:ascii="Times New Roman" w:hAnsi="Times New Roman" w:eastAsia="宋体" w:cs="Times New Roman"/>
          <w:i w:val="0"/>
          <w:iCs w:val="0"/>
          <w:lang w:val="en-US" w:eastAsia="zh-CN"/>
        </w:rPr>
        <w:t>血球计数板上下区域各5个中方格的小方格的总数（5×16×2=160）；</w:t>
      </w:r>
    </w:p>
    <w:p w14:paraId="48AEF31D">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420" w:firstLineChars="200"/>
        <w:textAlignment w:val="auto"/>
        <w:rPr>
          <w:rFonts w:hint="default" w:ascii="Times New Roman" w:hAnsi="Times New Roman" w:eastAsia="宋体" w:cs="Times New Roman"/>
          <w:i w:val="0"/>
          <w:iCs w:val="0"/>
          <w:lang w:val="en-US" w:eastAsia="zh-CN"/>
        </w:rPr>
      </w:pPr>
      <w:r>
        <w:rPr>
          <w:rFonts w:hint="default" w:ascii="Times New Roman" w:hAnsi="Times New Roman" w:eastAsia="宋体" w:cs="Times New Roman"/>
          <w:i w:val="0"/>
          <w:iCs w:val="0"/>
          <w:lang w:val="en-US" w:eastAsia="zh-CN"/>
        </w:rPr>
        <w:t>2</w:t>
      </w:r>
      <w:r>
        <w:rPr>
          <w:rFonts w:hint="default" w:ascii="Times New Roman" w:hAnsi="Times New Roman" w:eastAsia="宋体" w:cs="Times New Roman"/>
          <w:i/>
          <w:iCs/>
          <w:vertAlign w:val="baseline"/>
          <w:lang w:val="en-US" w:eastAsia="zh-CN"/>
        </w:rPr>
        <w:t>—</w:t>
      </w:r>
      <w:r>
        <w:rPr>
          <w:rFonts w:hint="default" w:ascii="Times New Roman" w:hAnsi="Times New Roman" w:eastAsia="宋体" w:cs="Times New Roman"/>
          <w:i w:val="0"/>
          <w:iCs w:val="0"/>
          <w:lang w:val="en-US" w:eastAsia="zh-CN"/>
        </w:rPr>
        <w:t>计数次数；</w:t>
      </w:r>
    </w:p>
    <w:p w14:paraId="5143D683">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420" w:firstLineChars="200"/>
        <w:textAlignment w:val="auto"/>
        <w:rPr>
          <w:rFonts w:hint="default" w:ascii="Times New Roman" w:hAnsi="Times New Roman" w:eastAsia="宋体" w:cs="Times New Roman"/>
          <w:i w:val="0"/>
          <w:iCs w:val="0"/>
          <w:lang w:val="en-US" w:eastAsia="zh-CN"/>
        </w:rPr>
      </w:pPr>
      <w:r>
        <w:rPr>
          <w:rFonts w:hint="default" w:ascii="Times New Roman" w:hAnsi="Times New Roman" w:eastAsia="宋体" w:cs="Times New Roman"/>
          <w:i/>
          <w:iCs/>
          <w:lang w:val="en-US" w:eastAsia="zh-CN"/>
        </w:rPr>
        <w:t>m</w:t>
      </w:r>
      <w:r>
        <w:rPr>
          <w:rFonts w:hint="default" w:ascii="Times New Roman" w:hAnsi="Times New Roman" w:eastAsia="宋体" w:cs="Times New Roman"/>
          <w:i w:val="0"/>
          <w:iCs w:val="0"/>
          <w:vertAlign w:val="subscript"/>
          <w:lang w:val="en-US" w:eastAsia="zh-CN"/>
        </w:rPr>
        <w:t>1</w:t>
      </w:r>
      <w:r>
        <w:rPr>
          <w:rFonts w:hint="default" w:ascii="Times New Roman" w:hAnsi="Times New Roman" w:eastAsia="宋体" w:cs="Times New Roman"/>
          <w:i/>
          <w:iCs/>
          <w:vertAlign w:val="baseline"/>
          <w:lang w:val="en-US" w:eastAsia="zh-CN"/>
        </w:rPr>
        <w:t>—</w:t>
      </w:r>
      <w:r>
        <w:rPr>
          <w:rFonts w:hint="default" w:ascii="Times New Roman" w:hAnsi="Times New Roman" w:eastAsia="宋体" w:cs="Times New Roman"/>
          <w:i w:val="0"/>
          <w:iCs w:val="0"/>
          <w:lang w:val="en-US" w:eastAsia="zh-CN"/>
        </w:rPr>
        <w:t>试样质量，单位为克（g）；</w:t>
      </w:r>
    </w:p>
    <w:p w14:paraId="68A3A67A">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420" w:firstLineChars="200"/>
        <w:textAlignment w:val="auto"/>
        <w:rPr>
          <w:rFonts w:hint="default" w:ascii="Times New Roman" w:hAnsi="Times New Roman" w:eastAsia="宋体" w:cs="Times New Roman"/>
          <w:i w:val="0"/>
          <w:iCs w:val="0"/>
          <w:lang w:val="en-US" w:eastAsia="zh-CN"/>
        </w:rPr>
      </w:pPr>
      <w:r>
        <w:rPr>
          <w:rFonts w:hint="default" w:ascii="Times New Roman" w:hAnsi="Times New Roman" w:eastAsia="宋体" w:cs="Times New Roman"/>
          <w:i w:val="0"/>
          <w:iCs w:val="0"/>
          <w:lang w:val="en-US" w:eastAsia="zh-CN"/>
        </w:rPr>
        <w:t>0.1</w:t>
      </w:r>
      <w:r>
        <w:rPr>
          <w:rFonts w:hint="default" w:ascii="Times New Roman" w:hAnsi="Times New Roman" w:eastAsia="宋体" w:cs="Times New Roman"/>
          <w:i/>
          <w:iCs/>
          <w:vertAlign w:val="baseline"/>
          <w:lang w:val="en-US" w:eastAsia="zh-CN"/>
        </w:rPr>
        <w:t>—</w:t>
      </w:r>
      <w:r>
        <w:rPr>
          <w:rFonts w:hint="default" w:ascii="Times New Roman" w:hAnsi="Times New Roman" w:eastAsia="宋体" w:cs="Times New Roman"/>
          <w:i w:val="0"/>
          <w:iCs w:val="0"/>
          <w:lang w:val="en-US" w:eastAsia="zh-CN"/>
        </w:rPr>
        <w:t>血球计数板计数室体积，单位为立方毫米（mm</w:t>
      </w:r>
      <w:r>
        <w:rPr>
          <w:rFonts w:hint="default" w:ascii="Times New Roman" w:hAnsi="Times New Roman" w:eastAsia="宋体" w:cs="Times New Roman"/>
          <w:i w:val="0"/>
          <w:iCs w:val="0"/>
          <w:vertAlign w:val="superscript"/>
          <w:lang w:val="en-US" w:eastAsia="zh-CN"/>
        </w:rPr>
        <w:t>3</w:t>
      </w:r>
      <w:r>
        <w:rPr>
          <w:rFonts w:hint="default" w:ascii="Times New Roman" w:hAnsi="Times New Roman" w:eastAsia="宋体" w:cs="Times New Roman"/>
          <w:i w:val="0"/>
          <w:iCs w:val="0"/>
          <w:lang w:val="en-US" w:eastAsia="zh-CN"/>
        </w:rPr>
        <w:t>）；</w:t>
      </w:r>
    </w:p>
    <w:p w14:paraId="7B433727">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420" w:firstLineChars="200"/>
        <w:textAlignment w:val="auto"/>
        <w:rPr>
          <w:rFonts w:hint="default" w:ascii="Times New Roman" w:hAnsi="Times New Roman" w:eastAsia="宋体" w:cs="Times New Roman"/>
          <w:i w:val="0"/>
          <w:iCs w:val="0"/>
          <w:lang w:val="en-US" w:eastAsia="zh-CN"/>
        </w:rPr>
      </w:pPr>
      <w:r>
        <w:rPr>
          <w:rFonts w:hint="default" w:ascii="Times New Roman" w:hAnsi="Times New Roman" w:eastAsia="宋体" w:cs="Times New Roman"/>
          <w:i w:val="0"/>
          <w:iCs w:val="0"/>
          <w:lang w:val="en-US" w:eastAsia="zh-CN"/>
        </w:rPr>
        <w:t>10</w:t>
      </w:r>
      <w:r>
        <w:rPr>
          <w:rFonts w:hint="default" w:ascii="Times New Roman" w:hAnsi="Times New Roman" w:eastAsia="宋体" w:cs="Times New Roman"/>
          <w:i w:val="0"/>
          <w:iCs w:val="0"/>
          <w:vertAlign w:val="superscript"/>
          <w:lang w:val="en-US" w:eastAsia="zh-CN"/>
        </w:rPr>
        <w:t>-3</w:t>
      </w:r>
      <w:r>
        <w:rPr>
          <w:rFonts w:hint="default" w:ascii="Times New Roman" w:hAnsi="Times New Roman" w:eastAsia="宋体" w:cs="Times New Roman"/>
          <w:i/>
          <w:iCs/>
          <w:vertAlign w:val="baseline"/>
          <w:lang w:val="en-US" w:eastAsia="zh-CN"/>
        </w:rPr>
        <w:t>—</w:t>
      </w:r>
      <w:r>
        <w:rPr>
          <w:rFonts w:hint="default" w:ascii="Times New Roman" w:hAnsi="Times New Roman" w:eastAsia="宋体" w:cs="Times New Roman"/>
          <w:i w:val="0"/>
          <w:iCs w:val="0"/>
          <w:lang w:val="en-US" w:eastAsia="zh-CN"/>
        </w:rPr>
        <w:t>立方毫米换算为立方厘米的倍数。</w:t>
      </w:r>
    </w:p>
    <w:p w14:paraId="20D3B3B3">
      <w:pPr>
        <w:pStyle w:val="59"/>
        <w:numPr>
          <w:ilvl w:val="5"/>
          <w:numId w:val="3"/>
        </w:numPr>
        <w:bidi w:val="0"/>
        <w:ind w:left="0" w:leftChars="0" w:firstLine="0" w:firstLineChars="0"/>
        <w:rPr>
          <w:rFonts w:hint="eastAsia" w:ascii="黑体" w:hAnsi="黑体" w:eastAsia="黑体" w:cs="黑体"/>
          <w:i w:val="0"/>
          <w:iCs w:val="0"/>
          <w:lang w:val="en-US" w:eastAsia="zh-CN"/>
        </w:rPr>
      </w:pPr>
      <w:r>
        <w:rPr>
          <w:rFonts w:hint="eastAsia" w:ascii="黑体" w:hAnsi="黑体" w:eastAsia="黑体" w:cs="黑体"/>
          <w:i w:val="0"/>
          <w:iCs w:val="0"/>
          <w:lang w:val="en-US" w:eastAsia="zh-CN"/>
        </w:rPr>
        <w:t>允许差</w:t>
      </w:r>
    </w:p>
    <w:p w14:paraId="2402DBFD">
      <w:pPr>
        <w:pStyle w:val="30"/>
        <w:rPr>
          <w:rFonts w:hint="default"/>
          <w:highlight w:val="none"/>
          <w:lang w:val="en-US" w:eastAsia="zh-CN"/>
        </w:rPr>
      </w:pPr>
      <w:r>
        <w:rPr>
          <w:rFonts w:hint="eastAsia"/>
          <w:highlight w:val="none"/>
          <w:lang w:val="en-US" w:eastAsia="zh-CN"/>
        </w:rPr>
        <w:t>两次平行测定结果的允许差不应超过10%，取其算数平均值作为测定结果。</w:t>
      </w:r>
    </w:p>
    <w:p w14:paraId="3DBF3157">
      <w:pPr>
        <w:pStyle w:val="59"/>
        <w:bidi w:val="0"/>
        <w:rPr>
          <w:rFonts w:hint="eastAsia" w:ascii="黑体" w:hAnsi="黑体" w:eastAsia="黑体" w:cs="黑体"/>
        </w:rPr>
      </w:pPr>
      <w:r>
        <w:rPr>
          <w:rFonts w:hint="eastAsia" w:ascii="黑体" w:hAnsi="黑体" w:eastAsia="黑体" w:cs="黑体"/>
          <w:lang w:val="en-US" w:eastAsia="zh-CN"/>
        </w:rPr>
        <w:t>活孢率</w:t>
      </w:r>
    </w:p>
    <w:p w14:paraId="12FF3C3A">
      <w:pPr>
        <w:pStyle w:val="59"/>
        <w:keepNext w:val="0"/>
        <w:keepLines w:val="0"/>
        <w:pageBreakBefore w:val="0"/>
        <w:widowControl/>
        <w:numPr>
          <w:ilvl w:val="4"/>
          <w:numId w:val="3"/>
        </w:numPr>
        <w:kinsoku/>
        <w:wordWrap/>
        <w:overflowPunct/>
        <w:topLinePunct w:val="0"/>
        <w:autoSpaceDE/>
        <w:autoSpaceDN/>
        <w:bidi w:val="0"/>
        <w:adjustRightInd/>
        <w:snapToGrid/>
        <w:ind w:left="0" w:leftChars="0" w:firstLine="0" w:firstLineChars="0"/>
        <w:textAlignment w:val="auto"/>
        <w:rPr>
          <w:rFonts w:hint="eastAsia" w:ascii="宋体" w:hAnsi="宋体" w:eastAsia="宋体" w:cs="宋体"/>
        </w:rPr>
      </w:pPr>
      <w:r>
        <w:rPr>
          <w:rFonts w:hint="eastAsia" w:ascii="黑体" w:hAnsi="黑体" w:eastAsia="黑体" w:cs="黑体"/>
          <w:lang w:val="en-US" w:eastAsia="zh-CN"/>
        </w:rPr>
        <w:t>方法提要</w:t>
      </w:r>
    </w:p>
    <w:p w14:paraId="2859A67A">
      <w:pPr>
        <w:pStyle w:val="30"/>
        <w:rPr>
          <w:rFonts w:hint="default" w:ascii="Times New Roman" w:hAnsi="Times New Roman" w:eastAsia="宋体" w:cs="Times New Roman"/>
          <w:sz w:val="21"/>
          <w:szCs w:val="21"/>
          <w:highlight w:val="none"/>
          <w:lang w:val="en-US" w:eastAsia="zh-CN"/>
        </w:rPr>
      </w:pPr>
      <w:r>
        <w:rPr>
          <w:rFonts w:hint="eastAsia" w:ascii="宋体" w:hAnsi="宋体" w:eastAsia="宋体" w:cs="宋体"/>
          <w:sz w:val="21"/>
          <w:szCs w:val="21"/>
          <w:highlight w:val="none"/>
          <w:lang w:val="en-US" w:eastAsia="zh-CN"/>
        </w:rPr>
        <w:t>将孢子悬浮液均匀涂在放有玻璃纸的PDA</w:t>
      </w:r>
      <w:r>
        <w:rPr>
          <w:rFonts w:hint="default" w:ascii="Times New Roman" w:hAnsi="Times New Roman" w:eastAsia="宋体" w:cs="Times New Roman"/>
          <w:sz w:val="21"/>
          <w:szCs w:val="21"/>
          <w:highlight w:val="none"/>
          <w:lang w:val="en-US" w:eastAsia="zh-CN"/>
        </w:rPr>
        <w:t>培养基上，</w:t>
      </w:r>
      <w:r>
        <w:rPr>
          <w:rFonts w:hint="eastAsia" w:ascii="Times New Roman" w:hAnsi="Times New Roman" w:cs="Times New Roman"/>
          <w:sz w:val="21"/>
          <w:szCs w:val="21"/>
          <w:highlight w:val="none"/>
          <w:lang w:val="en-US" w:eastAsia="zh-CN"/>
        </w:rPr>
        <w:t>培养后</w:t>
      </w:r>
      <w:r>
        <w:rPr>
          <w:rFonts w:hint="default" w:ascii="Times New Roman" w:hAnsi="Times New Roman" w:eastAsia="宋体" w:cs="Times New Roman"/>
          <w:sz w:val="21"/>
          <w:szCs w:val="21"/>
          <w:highlight w:val="none"/>
          <w:lang w:val="en-US" w:eastAsia="zh-CN"/>
        </w:rPr>
        <w:t>制片镜检。以孢子萌芽长度大于孢子长度的一半视为萌芽，计数萌芽与未萌芽的孢子总数</w:t>
      </w:r>
      <w:r>
        <w:rPr>
          <w:rFonts w:hint="eastAsia" w:ascii="Times New Roman" w:hAnsi="Times New Roman" w:eastAsia="宋体" w:cs="Times New Roman"/>
          <w:sz w:val="21"/>
          <w:szCs w:val="21"/>
          <w:highlight w:val="none"/>
          <w:lang w:val="en-US" w:eastAsia="zh-CN"/>
        </w:rPr>
        <w:t>，</w:t>
      </w:r>
      <w:r>
        <w:rPr>
          <w:rFonts w:hint="default" w:ascii="Times New Roman" w:hAnsi="Times New Roman" w:eastAsia="宋体" w:cs="Times New Roman"/>
          <w:sz w:val="21"/>
          <w:szCs w:val="21"/>
          <w:highlight w:val="none"/>
          <w:lang w:val="en-US" w:eastAsia="zh-CN"/>
        </w:rPr>
        <w:t>计算活孢率。</w:t>
      </w:r>
    </w:p>
    <w:p w14:paraId="1EF1CCAA">
      <w:pPr>
        <w:pStyle w:val="59"/>
        <w:keepNext w:val="0"/>
        <w:keepLines w:val="0"/>
        <w:pageBreakBefore w:val="0"/>
        <w:widowControl/>
        <w:numPr>
          <w:ilvl w:val="4"/>
          <w:numId w:val="3"/>
        </w:numPr>
        <w:kinsoku/>
        <w:wordWrap/>
        <w:overflowPunct/>
        <w:topLinePunct w:val="0"/>
        <w:autoSpaceDE/>
        <w:autoSpaceDN/>
        <w:bidi w:val="0"/>
        <w:adjustRightInd/>
        <w:snapToGrid/>
        <w:ind w:left="0" w:leftChars="0" w:firstLine="0" w:firstLineChars="0"/>
        <w:textAlignment w:val="auto"/>
        <w:rPr>
          <w:rFonts w:hint="eastAsia" w:ascii="黑体" w:hAnsi="黑体" w:eastAsia="黑体" w:cs="黑体"/>
          <w:sz w:val="21"/>
          <w:szCs w:val="21"/>
          <w:highlight w:val="none"/>
        </w:rPr>
      </w:pPr>
      <w:r>
        <w:rPr>
          <w:rFonts w:hint="eastAsia" w:ascii="黑体" w:hAnsi="黑体" w:eastAsia="黑体" w:cs="黑体"/>
          <w:sz w:val="21"/>
          <w:szCs w:val="21"/>
          <w:highlight w:val="none"/>
          <w:lang w:val="en-US" w:eastAsia="zh-CN"/>
        </w:rPr>
        <w:t>试剂、培养基和溶液</w:t>
      </w:r>
    </w:p>
    <w:p w14:paraId="4AB8D70C">
      <w:pPr>
        <w:pStyle w:val="59"/>
        <w:numPr>
          <w:ilvl w:val="5"/>
          <w:numId w:val="3"/>
        </w:numPr>
        <w:bidi w:val="0"/>
        <w:ind w:left="0" w:leftChars="0" w:firstLine="0" w:firstLineChars="0"/>
        <w:rPr>
          <w:rFonts w:hint="default" w:ascii="Times New Roman" w:hAnsi="Times New Roman" w:eastAsia="宋体" w:cs="Times New Roman"/>
          <w:kern w:val="2"/>
          <w:sz w:val="21"/>
          <w:szCs w:val="24"/>
          <w:highlight w:val="none"/>
          <w:lang w:val="en-US" w:eastAsia="zh-CN" w:bidi="ar-SA"/>
        </w:rPr>
      </w:pPr>
      <w:r>
        <w:rPr>
          <w:rFonts w:hint="eastAsia" w:ascii="宋体" w:hAnsi="宋体" w:eastAsia="宋体" w:cs="宋体"/>
          <w:highlight w:val="none"/>
          <w:lang w:val="en-US" w:eastAsia="zh-CN"/>
        </w:rPr>
        <w:t>乳酸</w:t>
      </w:r>
      <w:r>
        <w:rPr>
          <w:rFonts w:hint="eastAsia" w:ascii="宋体" w:hAnsi="宋体" w:eastAsia="宋体" w:cs="宋体"/>
          <w:kern w:val="2"/>
          <w:sz w:val="21"/>
          <w:szCs w:val="24"/>
          <w:highlight w:val="none"/>
          <w:lang w:val="en-US" w:eastAsia="zh-CN" w:bidi="ar-SA"/>
        </w:rPr>
        <w:t>酚棉</w:t>
      </w:r>
      <w:r>
        <w:rPr>
          <w:rFonts w:hint="default" w:ascii="Times New Roman" w:hAnsi="Times New Roman" w:eastAsia="宋体" w:cs="Times New Roman"/>
          <w:kern w:val="2"/>
          <w:sz w:val="21"/>
          <w:szCs w:val="24"/>
          <w:highlight w:val="none"/>
          <w:lang w:val="en-US" w:eastAsia="zh-CN" w:bidi="ar-SA"/>
        </w:rPr>
        <w:t>蓝染色液</w:t>
      </w:r>
      <w:r>
        <w:rPr>
          <w:rFonts w:hint="eastAsia" w:ascii="Times New Roman" w:hAnsi="Times New Roman" w:eastAsia="宋体" w:cs="Times New Roman"/>
          <w:kern w:val="2"/>
          <w:sz w:val="21"/>
          <w:szCs w:val="24"/>
          <w:highlight w:val="none"/>
          <w:lang w:val="en-US" w:eastAsia="zh-CN" w:bidi="ar-SA"/>
        </w:rPr>
        <w:t>或锥蓝染色液</w:t>
      </w:r>
      <w:r>
        <w:rPr>
          <w:rFonts w:hint="default" w:ascii="Times New Roman" w:hAnsi="Times New Roman" w:eastAsia="宋体" w:cs="Times New Roman"/>
          <w:kern w:val="2"/>
          <w:sz w:val="21"/>
          <w:szCs w:val="24"/>
          <w:highlight w:val="none"/>
          <w:lang w:val="en-US" w:eastAsia="zh-CN" w:bidi="ar-SA"/>
        </w:rPr>
        <w:t>。</w:t>
      </w:r>
    </w:p>
    <w:p w14:paraId="7462F981">
      <w:pPr>
        <w:pStyle w:val="59"/>
        <w:numPr>
          <w:ilvl w:val="5"/>
          <w:numId w:val="3"/>
        </w:numPr>
        <w:bidi w:val="0"/>
        <w:ind w:left="0" w:leftChars="0" w:firstLine="0" w:firstLineChars="0"/>
        <w:rPr>
          <w:rFonts w:hint="eastAsia" w:ascii="宋体" w:hAnsi="宋体" w:eastAsia="宋体" w:cs="宋体"/>
          <w:highlight w:val="none"/>
          <w:lang w:val="en-US" w:eastAsia="zh-CN"/>
        </w:rPr>
      </w:pPr>
      <w:r>
        <w:rPr>
          <w:rFonts w:hint="eastAsia" w:ascii="宋体" w:hAnsi="宋体" w:eastAsia="宋体" w:cs="宋体"/>
          <w:highlight w:val="none"/>
          <w:lang w:val="en-US" w:eastAsia="zh-CN"/>
        </w:rPr>
        <w:t>玻璃纸片（1cm×1cm）：经1</w:t>
      </w:r>
      <w:r>
        <w:rPr>
          <w:rFonts w:hint="eastAsia" w:cs="宋体"/>
          <w:highlight w:val="none"/>
          <w:lang w:val="en-US" w:eastAsia="zh-CN"/>
        </w:rPr>
        <w:t>6</w:t>
      </w:r>
      <w:r>
        <w:rPr>
          <w:rFonts w:hint="eastAsia" w:ascii="宋体" w:hAnsi="宋体" w:eastAsia="宋体" w:cs="宋体"/>
          <w:highlight w:val="none"/>
          <w:lang w:val="en-US" w:eastAsia="zh-CN"/>
        </w:rPr>
        <w:t>0℃高温灭菌2 h。</w:t>
      </w:r>
    </w:p>
    <w:p w14:paraId="45DC8DB1">
      <w:pPr>
        <w:pStyle w:val="59"/>
        <w:numPr>
          <w:ilvl w:val="5"/>
          <w:numId w:val="3"/>
        </w:numPr>
        <w:bidi w:val="0"/>
        <w:ind w:left="0" w:leftChars="0" w:firstLine="0" w:firstLineChars="0"/>
        <w:rPr>
          <w:rFonts w:hint="eastAsia" w:ascii="Times New Roman" w:hAnsi="Times New Roman" w:eastAsia="宋体" w:cs="Times New Roman"/>
          <w:kern w:val="2"/>
          <w:sz w:val="21"/>
          <w:szCs w:val="24"/>
          <w:highlight w:val="none"/>
          <w:lang w:val="en-US" w:eastAsia="zh-CN" w:bidi="ar-SA"/>
        </w:rPr>
      </w:pPr>
      <w:r>
        <w:rPr>
          <w:rFonts w:hint="eastAsia" w:ascii="宋体" w:hAnsi="宋体" w:eastAsia="宋体" w:cs="宋体"/>
          <w:highlight w:val="none"/>
          <w:lang w:val="en-US" w:eastAsia="zh-CN"/>
        </w:rPr>
        <w:t>其余同5.4.1.</w:t>
      </w:r>
      <w:r>
        <w:rPr>
          <w:rFonts w:hint="eastAsia" w:cs="宋体"/>
          <w:highlight w:val="none"/>
          <w:lang w:val="en-US" w:eastAsia="zh-CN"/>
        </w:rPr>
        <w:t>2</w:t>
      </w:r>
      <w:r>
        <w:rPr>
          <w:rFonts w:hint="eastAsia" w:ascii="宋体" w:hAnsi="宋体" w:eastAsia="宋体" w:cs="宋体"/>
          <w:highlight w:val="none"/>
          <w:lang w:val="en-US" w:eastAsia="zh-CN"/>
        </w:rPr>
        <w:t>。</w:t>
      </w:r>
    </w:p>
    <w:p w14:paraId="71BC32F9">
      <w:pPr>
        <w:pStyle w:val="59"/>
        <w:keepNext w:val="0"/>
        <w:keepLines w:val="0"/>
        <w:pageBreakBefore w:val="0"/>
        <w:widowControl/>
        <w:numPr>
          <w:ilvl w:val="4"/>
          <w:numId w:val="3"/>
        </w:numPr>
        <w:kinsoku/>
        <w:wordWrap/>
        <w:overflowPunct/>
        <w:topLinePunct w:val="0"/>
        <w:autoSpaceDE/>
        <w:autoSpaceDN/>
        <w:bidi w:val="0"/>
        <w:adjustRightInd/>
        <w:snapToGrid/>
        <w:ind w:left="0" w:leftChars="0" w:firstLine="0" w:firstLineChars="0"/>
        <w:textAlignment w:val="auto"/>
        <w:rPr>
          <w:rFonts w:hint="eastAsia" w:ascii="黑体" w:hAnsi="黑体" w:eastAsia="黑体" w:cs="黑体"/>
          <w:sz w:val="21"/>
          <w:szCs w:val="21"/>
          <w:highlight w:val="none"/>
        </w:rPr>
      </w:pPr>
      <w:r>
        <w:rPr>
          <w:rFonts w:hint="eastAsia" w:ascii="黑体" w:hAnsi="黑体" w:eastAsia="黑体" w:cs="黑体"/>
          <w:sz w:val="21"/>
          <w:szCs w:val="21"/>
          <w:highlight w:val="none"/>
          <w:lang w:val="en-US" w:eastAsia="zh-CN"/>
        </w:rPr>
        <w:t>仪器</w:t>
      </w:r>
    </w:p>
    <w:p w14:paraId="28FB80D9">
      <w:pPr>
        <w:pStyle w:val="59"/>
        <w:numPr>
          <w:ilvl w:val="5"/>
          <w:numId w:val="3"/>
        </w:numPr>
        <w:bidi w:val="0"/>
        <w:ind w:left="0" w:leftChars="0" w:firstLine="0" w:firstLineChars="0"/>
        <w:rPr>
          <w:rFonts w:hint="default" w:ascii="Times New Roman" w:hAnsi="Times New Roman" w:eastAsia="宋体" w:cs="Times New Roman"/>
          <w:highlight w:val="none"/>
        </w:rPr>
      </w:pPr>
      <w:r>
        <w:rPr>
          <w:rFonts w:hint="eastAsia" w:ascii="Times New Roman" w:hAnsi="Times New Roman" w:cs="Times New Roman"/>
          <w:highlight w:val="none"/>
          <w:lang w:val="en-US" w:eastAsia="zh-CN"/>
        </w:rPr>
        <w:t>同</w:t>
      </w:r>
      <w:r>
        <w:rPr>
          <w:rFonts w:hint="eastAsia" w:ascii="宋体" w:hAnsi="宋体" w:eastAsia="宋体" w:cs="宋体"/>
          <w:highlight w:val="none"/>
          <w:lang w:val="en-US" w:eastAsia="zh-CN"/>
        </w:rPr>
        <w:t>5.4.1.3。</w:t>
      </w:r>
    </w:p>
    <w:p w14:paraId="73758EF9">
      <w:pPr>
        <w:pStyle w:val="59"/>
        <w:keepNext w:val="0"/>
        <w:keepLines w:val="0"/>
        <w:pageBreakBefore w:val="0"/>
        <w:widowControl/>
        <w:numPr>
          <w:ilvl w:val="4"/>
          <w:numId w:val="3"/>
        </w:numPr>
        <w:kinsoku/>
        <w:wordWrap/>
        <w:overflowPunct/>
        <w:topLinePunct w:val="0"/>
        <w:autoSpaceDE/>
        <w:autoSpaceDN/>
        <w:bidi w:val="0"/>
        <w:adjustRightInd/>
        <w:snapToGrid/>
        <w:ind w:left="0" w:leftChars="0" w:firstLine="0" w:firstLineChars="0"/>
        <w:textAlignment w:val="auto"/>
        <w:rPr>
          <w:rFonts w:hint="eastAsia" w:ascii="黑体" w:hAnsi="黑体" w:eastAsia="黑体" w:cs="黑体"/>
          <w:sz w:val="21"/>
          <w:szCs w:val="21"/>
          <w:highlight w:val="none"/>
        </w:rPr>
      </w:pPr>
      <w:r>
        <w:rPr>
          <w:rFonts w:hint="eastAsia" w:ascii="黑体" w:hAnsi="黑体" w:eastAsia="黑体" w:cs="黑体"/>
          <w:sz w:val="21"/>
          <w:szCs w:val="21"/>
          <w:highlight w:val="none"/>
          <w:lang w:val="en-US" w:eastAsia="zh-CN"/>
        </w:rPr>
        <w:t>试验</w:t>
      </w:r>
      <w:r>
        <w:rPr>
          <w:rFonts w:hint="eastAsia" w:ascii="黑体" w:hAnsi="黑体" w:eastAsia="黑体" w:cs="黑体"/>
          <w:sz w:val="21"/>
          <w:szCs w:val="21"/>
          <w:highlight w:val="none"/>
        </w:rPr>
        <w:t>步骤</w:t>
      </w:r>
    </w:p>
    <w:p w14:paraId="5C594A5E">
      <w:pPr>
        <w:pStyle w:val="30"/>
        <w:rPr>
          <w:rFonts w:hint="default" w:ascii="宋体" w:hAnsi="宋体" w:eastAsia="宋体" w:cs="宋体"/>
          <w:lang w:val="en-US" w:eastAsia="zh-CN"/>
        </w:rPr>
      </w:pPr>
      <w:r>
        <w:rPr>
          <w:rFonts w:hint="eastAsia" w:ascii="宋体" w:hAnsi="宋体" w:eastAsia="宋体" w:cs="宋体"/>
          <w:sz w:val="21"/>
          <w:szCs w:val="21"/>
          <w:vertAlign w:val="baseline"/>
          <w:lang w:val="en-US" w:eastAsia="zh-CN"/>
        </w:rPr>
        <w:t>在超净工作台内，用无菌镊子降玻璃纸片放入PDA培养基上，静待玻璃纸片吸收琼脂上的水分铺平，取5.4.3.1中配置好的含孢子约10</w:t>
      </w:r>
      <w:r>
        <w:rPr>
          <w:rFonts w:hint="eastAsia" w:ascii="宋体" w:hAnsi="宋体" w:eastAsia="宋体" w:cs="宋体"/>
          <w:sz w:val="21"/>
          <w:szCs w:val="21"/>
          <w:vertAlign w:val="superscript"/>
          <w:lang w:val="en-US" w:eastAsia="zh-CN"/>
        </w:rPr>
        <w:t>6</w:t>
      </w:r>
      <w:r>
        <w:rPr>
          <w:rFonts w:hint="eastAsia" w:ascii="宋体" w:hAnsi="宋体" w:eastAsia="宋体" w:cs="宋体"/>
          <w:sz w:val="21"/>
          <w:szCs w:val="21"/>
          <w:vertAlign w:val="baseline"/>
          <w:lang w:val="en-US" w:eastAsia="zh-CN"/>
        </w:rPr>
        <w:t>个/mL</w:t>
      </w:r>
      <w:r>
        <w:rPr>
          <w:rFonts w:hint="default" w:ascii="Times New Roman" w:hAnsi="Times New Roman" w:eastAsia="宋体" w:cs="Times New Roman"/>
          <w:sz w:val="21"/>
          <w:szCs w:val="21"/>
          <w:vertAlign w:val="baseline"/>
          <w:lang w:val="en-US" w:eastAsia="zh-CN"/>
        </w:rPr>
        <w:t>~</w:t>
      </w:r>
      <w:r>
        <w:rPr>
          <w:rFonts w:hint="eastAsia" w:ascii="宋体" w:hAnsi="宋体" w:eastAsia="宋体" w:cs="宋体"/>
          <w:sz w:val="21"/>
          <w:szCs w:val="21"/>
          <w:vertAlign w:val="baseline"/>
          <w:lang w:val="en-US" w:eastAsia="zh-CN"/>
        </w:rPr>
        <w:t>10</w:t>
      </w:r>
      <w:r>
        <w:rPr>
          <w:rFonts w:hint="eastAsia" w:ascii="宋体" w:hAnsi="宋体" w:eastAsia="宋体" w:cs="宋体"/>
          <w:sz w:val="21"/>
          <w:szCs w:val="21"/>
          <w:vertAlign w:val="superscript"/>
          <w:lang w:val="en-US" w:eastAsia="zh-CN"/>
        </w:rPr>
        <w:t>7</w:t>
      </w:r>
      <w:r>
        <w:rPr>
          <w:rFonts w:hint="eastAsia" w:ascii="宋体" w:hAnsi="宋体" w:eastAsia="宋体" w:cs="宋体"/>
          <w:sz w:val="21"/>
          <w:szCs w:val="21"/>
          <w:vertAlign w:val="baseline"/>
          <w:lang w:val="en-US" w:eastAsia="zh-CN"/>
        </w:rPr>
        <w:t>个/mL的孢子悬浮液，均匀涂于3片玻璃纸片上，然后放入（28±2）℃恒温箱内培养18h</w:t>
      </w:r>
      <w:r>
        <w:rPr>
          <w:rFonts w:hint="default" w:ascii="Times New Roman" w:hAnsi="Times New Roman" w:eastAsia="宋体" w:cs="Times New Roman"/>
          <w:sz w:val="21"/>
          <w:szCs w:val="21"/>
          <w:vertAlign w:val="baseline"/>
          <w:lang w:val="en-US" w:eastAsia="zh-CN"/>
        </w:rPr>
        <w:t>~</w:t>
      </w:r>
      <w:r>
        <w:rPr>
          <w:rFonts w:hint="eastAsia" w:ascii="宋体" w:hAnsi="宋体" w:eastAsia="宋体" w:cs="宋体"/>
          <w:sz w:val="21"/>
          <w:szCs w:val="21"/>
          <w:vertAlign w:val="baseline"/>
          <w:lang w:val="en-US" w:eastAsia="zh-CN"/>
        </w:rPr>
        <w:t>24h</w:t>
      </w:r>
      <w:r>
        <w:rPr>
          <w:rFonts w:hint="eastAsia" w:ascii="宋体" w:hAnsi="宋体" w:eastAsia="宋体" w:cs="宋体"/>
          <w:lang w:val="en-US" w:eastAsia="zh-CN"/>
        </w:rPr>
        <w:t>。</w:t>
      </w:r>
    </w:p>
    <w:p w14:paraId="6DCEE927">
      <w:pPr>
        <w:pStyle w:val="59"/>
        <w:keepNext w:val="0"/>
        <w:keepLines w:val="0"/>
        <w:pageBreakBefore w:val="0"/>
        <w:widowControl/>
        <w:numPr>
          <w:ilvl w:val="4"/>
          <w:numId w:val="3"/>
        </w:numPr>
        <w:kinsoku/>
        <w:wordWrap/>
        <w:overflowPunct/>
        <w:topLinePunct w:val="0"/>
        <w:autoSpaceDE/>
        <w:autoSpaceDN/>
        <w:bidi w:val="0"/>
        <w:adjustRightInd/>
        <w:snapToGrid/>
        <w:ind w:left="0" w:leftChars="0" w:firstLine="0" w:firstLineChars="0"/>
        <w:textAlignment w:val="auto"/>
        <w:rPr>
          <w:rFonts w:hint="eastAsia" w:ascii="黑体" w:hAnsi="黑体" w:eastAsia="黑体" w:cs="黑体"/>
          <w:highlight w:val="none"/>
        </w:rPr>
      </w:pPr>
      <w:r>
        <w:rPr>
          <w:rFonts w:hint="eastAsia" w:ascii="黑体" w:hAnsi="黑体" w:eastAsia="黑体" w:cs="黑体"/>
          <w:highlight w:val="none"/>
          <w:lang w:val="en-US" w:eastAsia="zh-CN"/>
        </w:rPr>
        <w:t>计数</w:t>
      </w:r>
    </w:p>
    <w:p w14:paraId="481B5FF1">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jc w:val="both"/>
        <w:textAlignment w:val="auto"/>
        <w:rPr>
          <w:rFonts w:hint="eastAsia" w:ascii="宋体" w:hAnsi="宋体" w:eastAsia="宋体" w:cs="宋体"/>
          <w:lang w:val="en-US" w:eastAsia="zh-CN"/>
        </w:rPr>
      </w:pPr>
      <w:r>
        <w:rPr>
          <w:rFonts w:hint="eastAsia" w:ascii="宋体" w:hAnsi="宋体" w:eastAsia="宋体" w:cs="宋体"/>
          <w:lang w:val="en-US" w:eastAsia="zh-CN"/>
        </w:rPr>
        <w:t>用尖镊子分别取下</w:t>
      </w:r>
      <w:r>
        <w:rPr>
          <w:rFonts w:hint="eastAsia" w:ascii="宋体" w:hAnsi="宋体" w:eastAsia="宋体" w:cs="宋体"/>
          <w:lang w:val="en-US" w:eastAsia="zh-CN"/>
        </w:rPr>
        <w:t>3片玻璃纸片放于载玻片上，吸取一滴</w:t>
      </w:r>
      <w:r>
        <w:rPr>
          <w:rFonts w:hint="eastAsia" w:ascii="宋体" w:hAnsi="宋体" w:eastAsia="宋体" w:cs="宋体"/>
          <w:highlight w:val="none"/>
          <w:lang w:val="en-US" w:eastAsia="zh-CN"/>
        </w:rPr>
        <w:t>乳酸酚棉蓝染色</w:t>
      </w:r>
      <w:r>
        <w:rPr>
          <w:rFonts w:hint="eastAsia" w:ascii="宋体" w:hAnsi="宋体" w:eastAsia="宋体" w:cs="宋体"/>
          <w:lang w:val="en-US" w:eastAsia="zh-CN"/>
        </w:rPr>
        <w:t>液滴于玻璃纸上，约3 min后盖上盖玻片（尽量避免气泡存在）。</w:t>
      </w:r>
    </w:p>
    <w:p w14:paraId="24208EF0">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jc w:val="both"/>
        <w:textAlignment w:val="auto"/>
        <w:rPr>
          <w:rFonts w:hint="default" w:ascii="Times New Roman" w:hAnsi="Times New Roman" w:eastAsia="宋体" w:cs="Times New Roman"/>
          <w:lang w:val="en-US" w:eastAsia="zh-CN"/>
        </w:rPr>
      </w:pPr>
      <w:r>
        <w:rPr>
          <w:rFonts w:hint="eastAsia" w:ascii="宋体" w:hAnsi="宋体" w:eastAsia="宋体" w:cs="宋体"/>
          <w:lang w:val="en-US" w:eastAsia="zh-CN"/>
        </w:rPr>
        <w:t>在光学显微镜下观察并计数萌芽的孢子</w:t>
      </w:r>
      <w:r>
        <w:rPr>
          <w:rFonts w:hint="default" w:ascii="Times New Roman" w:hAnsi="Times New Roman" w:eastAsia="宋体" w:cs="Times New Roman"/>
          <w:lang w:val="en-US" w:eastAsia="zh-CN"/>
        </w:rPr>
        <w:t>数与未萌芽的孢子数</w:t>
      </w:r>
      <w:r>
        <w:rPr>
          <w:rFonts w:hint="eastAsia" w:ascii="Times New Roman" w:hAnsi="Times New Roman" w:eastAsia="宋体" w:cs="Times New Roman"/>
          <w:lang w:val="en-US" w:eastAsia="zh-CN"/>
        </w:rPr>
        <w:t>，</w:t>
      </w:r>
      <w:r>
        <w:rPr>
          <w:rFonts w:hint="default" w:ascii="Times New Roman" w:hAnsi="Times New Roman" w:eastAsia="宋体" w:cs="Times New Roman"/>
          <w:lang w:val="en-US" w:eastAsia="zh-CN"/>
        </w:rPr>
        <w:t>计算其孢子萌芽百分率。每</w:t>
      </w:r>
      <w:r>
        <w:rPr>
          <w:rFonts w:hint="eastAsia" w:cs="Times New Roman"/>
          <w:lang w:val="en-US" w:eastAsia="zh-CN"/>
        </w:rPr>
        <w:t>个纸片</w:t>
      </w:r>
      <w:r>
        <w:rPr>
          <w:rFonts w:hint="default" w:ascii="Times New Roman" w:hAnsi="Times New Roman" w:eastAsia="宋体" w:cs="Times New Roman"/>
          <w:lang w:val="en-US" w:eastAsia="zh-CN"/>
        </w:rPr>
        <w:t>计数至少300个孢子。</w:t>
      </w:r>
    </w:p>
    <w:p w14:paraId="29BEFDB7">
      <w:pPr>
        <w:pStyle w:val="59"/>
        <w:keepNext w:val="0"/>
        <w:keepLines w:val="0"/>
        <w:pageBreakBefore w:val="0"/>
        <w:widowControl/>
        <w:numPr>
          <w:ilvl w:val="4"/>
          <w:numId w:val="3"/>
        </w:numPr>
        <w:kinsoku/>
        <w:wordWrap/>
        <w:overflowPunct/>
        <w:topLinePunct w:val="0"/>
        <w:autoSpaceDE/>
        <w:autoSpaceDN/>
        <w:bidi w:val="0"/>
        <w:adjustRightInd/>
        <w:snapToGrid/>
        <w:ind w:left="0" w:leftChars="0" w:firstLine="0" w:firstLineChars="0"/>
        <w:textAlignment w:val="auto"/>
        <w:rPr>
          <w:rFonts w:hint="eastAsia" w:ascii="黑体" w:hAnsi="黑体" w:eastAsia="黑体" w:cs="黑体"/>
          <w:lang w:val="en-US" w:eastAsia="zh-CN"/>
        </w:rPr>
      </w:pPr>
      <w:r>
        <w:rPr>
          <w:rFonts w:hint="eastAsia" w:ascii="黑体" w:hAnsi="黑体" w:eastAsia="黑体" w:cs="黑体"/>
          <w:lang w:val="en-US" w:eastAsia="zh-CN"/>
        </w:rPr>
        <w:t>计算</w:t>
      </w:r>
    </w:p>
    <w:p w14:paraId="6DA00D58">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default" w:ascii="Times New Roman" w:hAnsi="Times New Roman" w:eastAsia="宋体" w:cs="Times New Roman"/>
          <w:lang w:val="en-US" w:eastAsia="zh-CN"/>
        </w:rPr>
      </w:pPr>
      <w:r>
        <w:rPr>
          <w:rFonts w:hint="eastAsia" w:cs="Times New Roman"/>
          <w:lang w:val="en-US" w:eastAsia="zh-CN"/>
        </w:rPr>
        <w:t>试样的</w:t>
      </w:r>
      <w:r>
        <w:rPr>
          <w:rFonts w:hint="default" w:ascii="Times New Roman" w:hAnsi="Times New Roman" w:eastAsia="宋体" w:cs="Times New Roman"/>
          <w:lang w:val="en-US" w:eastAsia="zh-CN"/>
        </w:rPr>
        <w:t>活孢率</w:t>
      </w:r>
      <w:r>
        <w:rPr>
          <w:rFonts w:hint="default" w:ascii="Times New Roman" w:hAnsi="Times New Roman" w:eastAsia="宋体" w:cs="Times New Roman"/>
          <w:i/>
          <w:iCs/>
          <w:lang w:val="en-US" w:eastAsia="zh-CN"/>
        </w:rPr>
        <w:t>W</w:t>
      </w:r>
      <w:r>
        <w:rPr>
          <w:rFonts w:hint="default" w:ascii="Times New Roman" w:hAnsi="Times New Roman" w:cs="Times New Roman"/>
          <w:i w:val="0"/>
          <w:iCs w:val="0"/>
          <w:vertAlign w:val="subscript"/>
          <w:lang w:val="en-US" w:eastAsia="zh-CN"/>
        </w:rPr>
        <w:t>3</w:t>
      </w:r>
      <w:r>
        <w:rPr>
          <w:rFonts w:hint="default" w:ascii="Times New Roman" w:hAnsi="Times New Roman" w:eastAsia="宋体" w:cs="Times New Roman"/>
          <w:lang w:val="en-US" w:eastAsia="zh-CN"/>
        </w:rPr>
        <w:t>按</w:t>
      </w:r>
      <w:r>
        <w:rPr>
          <w:rFonts w:hint="eastAsia" w:cs="Times New Roman"/>
          <w:lang w:val="en-US" w:eastAsia="zh-CN"/>
        </w:rPr>
        <w:t>公</w:t>
      </w:r>
      <w:r>
        <w:rPr>
          <w:rFonts w:hint="default" w:ascii="Times New Roman" w:hAnsi="Times New Roman" w:eastAsia="宋体" w:cs="Times New Roman"/>
          <w:lang w:val="en-US" w:eastAsia="zh-CN"/>
        </w:rPr>
        <w:t>式</w:t>
      </w:r>
      <w:r>
        <w:rPr>
          <w:rFonts w:hint="eastAsia" w:cs="Times New Roman"/>
          <w:lang w:val="en-US" w:eastAsia="zh-CN"/>
        </w:rPr>
        <w:t>（4）</w:t>
      </w:r>
      <w:r>
        <w:rPr>
          <w:rFonts w:hint="default" w:ascii="Times New Roman" w:hAnsi="Times New Roman" w:eastAsia="宋体" w:cs="Times New Roman"/>
          <w:lang w:val="en-US" w:eastAsia="zh-CN"/>
        </w:rPr>
        <w:t>计算</w:t>
      </w:r>
    </w:p>
    <w:p w14:paraId="073562EB">
      <w:pPr>
        <w:numPr>
          <w:ilvl w:val="0"/>
          <w:numId w:val="0"/>
        </w:numPr>
        <w:ind w:leftChars="0"/>
        <w:jc w:val="right"/>
        <w:rPr>
          <w:rFonts w:hint="default" w:ascii="Times New Roman" w:hAnsi="Times New Roman" w:eastAsia="宋体" w:cs="Times New Roman"/>
          <w:b w:val="0"/>
          <w:i/>
          <w:iCs/>
          <w:kern w:val="2"/>
          <w:sz w:val="21"/>
          <w:szCs w:val="24"/>
          <w:lang w:val="en-US" w:eastAsia="zh-CN" w:bidi="ar-SA"/>
        </w:rPr>
      </w:pPr>
      <w:r>
        <w:rPr>
          <w:rFonts w:hint="default" w:ascii="Times New Roman" w:hAnsi="Times New Roman" w:eastAsia="宋体" w:cs="Times New Roman"/>
          <w:b w:val="0"/>
          <w:i/>
          <w:iCs/>
          <w:kern w:val="2"/>
          <w:position w:val="-30"/>
          <w:sz w:val="21"/>
          <w:szCs w:val="24"/>
          <w:lang w:val="en-US" w:eastAsia="zh-CN" w:bidi="ar-SA"/>
        </w:rPr>
        <w:object>
          <v:shape id="_x0000_i1028" o:spt="75" type="#_x0000_t75" style="height:34pt;width:83pt;" o:ole="t" filled="f" o:preferrelative="t" stroked="f" coordsize="21600,21600">
            <v:path/>
            <v:fill on="f" focussize="0,0"/>
            <v:stroke on="f"/>
            <v:imagedata r:id="rId18" o:title=""/>
            <o:lock v:ext="edit" aspectratio="t"/>
            <w10:wrap type="none"/>
            <w10:anchorlock/>
          </v:shape>
          <o:OLEObject Type="Embed" ProgID="Equation.KSEE3" ShapeID="_x0000_i1028" DrawAspect="Content" ObjectID="_1468075728" r:id="rId17">
            <o:LockedField>false</o:LockedField>
          </o:OLEObject>
        </w:object>
      </w:r>
      <w:r>
        <w:rPr>
          <w:rFonts w:hint="default" w:ascii="Times New Roman" w:hAnsi="Times New Roman" w:eastAsia="宋体" w:cs="Times New Roman"/>
          <w:b w:val="0"/>
          <w:i/>
          <w:iCs/>
          <w:kern w:val="2"/>
          <w:sz w:val="21"/>
          <w:szCs w:val="24"/>
          <w:lang w:val="en-US" w:eastAsia="zh-CN" w:bidi="ar-SA"/>
        </w:rPr>
        <w:t>........................................................</w:t>
      </w:r>
      <w:r>
        <w:rPr>
          <w:rFonts w:hint="default" w:ascii="Times New Roman" w:hAnsi="Times New Roman" w:eastAsia="宋体" w:cs="Times New Roman"/>
          <w:i w:val="0"/>
          <w:iCs w:val="0"/>
          <w:kern w:val="2"/>
          <w:sz w:val="21"/>
          <w:szCs w:val="24"/>
          <w:lang w:val="en-US" w:eastAsia="zh-CN" w:bidi="ar-SA"/>
        </w:rPr>
        <w:t>（</w:t>
      </w:r>
      <w:r>
        <w:rPr>
          <w:rFonts w:hint="eastAsia" w:cs="Times New Roman"/>
          <w:i w:val="0"/>
          <w:iCs w:val="0"/>
          <w:kern w:val="2"/>
          <w:sz w:val="21"/>
          <w:szCs w:val="24"/>
          <w:lang w:val="en-US" w:eastAsia="zh-CN" w:bidi="ar-SA"/>
        </w:rPr>
        <w:t>4</w:t>
      </w:r>
      <w:r>
        <w:rPr>
          <w:rFonts w:hint="default" w:ascii="Times New Roman" w:hAnsi="Times New Roman" w:eastAsia="宋体" w:cs="Times New Roman"/>
          <w:i w:val="0"/>
          <w:iCs w:val="0"/>
          <w:kern w:val="2"/>
          <w:sz w:val="21"/>
          <w:szCs w:val="24"/>
          <w:lang w:val="en-US" w:eastAsia="zh-CN" w:bidi="ar-SA"/>
        </w:rPr>
        <w:t>）</w:t>
      </w:r>
    </w:p>
    <w:p w14:paraId="5C22FD07">
      <w:pPr>
        <w:numPr>
          <w:ilvl w:val="0"/>
          <w:numId w:val="0"/>
        </w:numPr>
        <w:ind w:left="420" w:leftChars="0" w:hanging="420" w:hangingChars="200"/>
        <w:jc w:val="left"/>
        <w:rPr>
          <w:rFonts w:hint="default" w:ascii="Times New Roman" w:hAnsi="Times New Roman" w:eastAsia="宋体" w:cs="Times New Roman"/>
          <w:b w:val="0"/>
          <w:i/>
          <w:iCs/>
          <w:kern w:val="2"/>
          <w:sz w:val="21"/>
          <w:szCs w:val="24"/>
          <w:lang w:val="en-US" w:eastAsia="zh-CN" w:bidi="ar-SA"/>
        </w:rPr>
      </w:pPr>
      <w:r>
        <w:rPr>
          <w:rFonts w:hint="default" w:ascii="Times New Roman" w:hAnsi="Times New Roman" w:eastAsia="宋体" w:cs="Times New Roman"/>
          <w:b w:val="0"/>
          <w:i/>
          <w:iCs/>
          <w:kern w:val="2"/>
          <w:sz w:val="21"/>
          <w:szCs w:val="24"/>
          <w:lang w:val="en-US" w:eastAsia="zh-CN" w:bidi="ar-SA"/>
        </w:rPr>
        <w:br w:type="textWrapping"/>
      </w:r>
      <w:r>
        <w:rPr>
          <w:rFonts w:hint="eastAsia" w:cs="Times New Roman"/>
          <w:b w:val="0"/>
          <w:i w:val="0"/>
          <w:iCs w:val="0"/>
          <w:kern w:val="2"/>
          <w:sz w:val="21"/>
          <w:szCs w:val="24"/>
          <w:lang w:val="en-US" w:eastAsia="zh-CN" w:bidi="ar-SA"/>
        </w:rPr>
        <w:t>式中：</w:t>
      </w:r>
    </w:p>
    <w:p w14:paraId="13D23443">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textAlignment w:val="auto"/>
        <w:rPr>
          <w:rFonts w:hint="eastAsia" w:ascii="宋体" w:hAnsi="宋体" w:eastAsia="宋体" w:cs="宋体"/>
          <w:i w:val="0"/>
          <w:iCs w:val="0"/>
          <w:lang w:val="en-US" w:eastAsia="zh-CN"/>
        </w:rPr>
      </w:pPr>
      <w:r>
        <w:rPr>
          <w:rFonts w:hint="default" w:ascii="Times New Roman" w:hAnsi="Times New Roman" w:eastAsia="宋体" w:cs="Times New Roman"/>
          <w:i/>
          <w:iCs/>
          <w:lang w:val="en-US" w:eastAsia="zh-CN"/>
        </w:rPr>
        <w:t>W</w:t>
      </w:r>
      <w:r>
        <w:rPr>
          <w:rFonts w:hint="default" w:ascii="Times New Roman" w:hAnsi="Times New Roman" w:cs="Times New Roman"/>
          <w:i w:val="0"/>
          <w:iCs w:val="0"/>
          <w:vertAlign w:val="subscript"/>
          <w:lang w:val="en-US" w:eastAsia="zh-CN"/>
        </w:rPr>
        <w:t>3</w:t>
      </w:r>
      <w:r>
        <w:rPr>
          <w:rFonts w:hint="eastAsia" w:ascii="宋体" w:hAnsi="宋体" w:eastAsia="宋体" w:cs="宋体"/>
          <w:lang w:val="en-US" w:eastAsia="zh-CN"/>
        </w:rPr>
        <w:t>—试样的活孢率</w:t>
      </w:r>
      <w:r>
        <w:rPr>
          <w:rFonts w:hint="eastAsia" w:ascii="宋体" w:hAnsi="宋体" w:eastAsia="宋体" w:cs="宋体"/>
          <w:i w:val="0"/>
          <w:iCs w:val="0"/>
          <w:lang w:val="en-US" w:eastAsia="zh-CN"/>
        </w:rPr>
        <w:t>，单位为百分率（％）；</w:t>
      </w:r>
    </w:p>
    <w:p w14:paraId="64229129">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textAlignment w:val="auto"/>
        <w:rPr>
          <w:rFonts w:hint="eastAsia" w:ascii="宋体" w:hAnsi="宋体" w:eastAsia="宋体" w:cs="宋体"/>
          <w:i w:val="0"/>
          <w:iCs w:val="0"/>
          <w:lang w:val="en-US" w:eastAsia="zh-CN"/>
        </w:rPr>
      </w:pPr>
      <w:r>
        <w:rPr>
          <w:rFonts w:hint="default" w:ascii="Times New Roman" w:hAnsi="Times New Roman" w:eastAsia="宋体" w:cs="Times New Roman"/>
          <w:i/>
          <w:iCs/>
          <w:lang w:val="en-US" w:eastAsia="zh-CN"/>
        </w:rPr>
        <w:t>N</w:t>
      </w:r>
      <w:r>
        <w:rPr>
          <w:rFonts w:hint="default" w:ascii="Times New Roman" w:hAnsi="Times New Roman" w:eastAsia="宋体" w:cs="Times New Roman"/>
          <w:i w:val="0"/>
          <w:iCs w:val="0"/>
          <w:vertAlign w:val="subscript"/>
          <w:lang w:val="en-US" w:eastAsia="zh-CN"/>
        </w:rPr>
        <w:t>3</w:t>
      </w:r>
      <w:r>
        <w:rPr>
          <w:rFonts w:hint="eastAsia" w:ascii="宋体" w:hAnsi="宋体" w:eastAsia="宋体" w:cs="宋体"/>
          <w:lang w:val="en-US" w:eastAsia="zh-CN"/>
        </w:rPr>
        <w:t>—</w:t>
      </w:r>
      <w:r>
        <w:rPr>
          <w:rFonts w:hint="eastAsia" w:ascii="宋体" w:hAnsi="宋体" w:eastAsia="宋体" w:cs="宋体"/>
          <w:i w:val="0"/>
          <w:iCs w:val="0"/>
          <w:lang w:val="en-US" w:eastAsia="zh-CN"/>
        </w:rPr>
        <w:t>萌芽孢子个数总和，单位为个；</w:t>
      </w:r>
    </w:p>
    <w:p w14:paraId="0855BB45">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textAlignment w:val="auto"/>
        <w:rPr>
          <w:rFonts w:hint="eastAsia" w:ascii="Times New Roman" w:hAnsi="Times New Roman" w:eastAsia="宋体" w:cs="Times New Roman"/>
          <w:i w:val="0"/>
          <w:iCs w:val="0"/>
          <w:lang w:val="en-US" w:eastAsia="zh-CN"/>
        </w:rPr>
      </w:pPr>
      <w:r>
        <w:rPr>
          <w:rFonts w:hint="default" w:ascii="Times New Roman" w:hAnsi="Times New Roman" w:eastAsia="宋体" w:cs="Times New Roman"/>
          <w:i/>
          <w:iCs/>
          <w:lang w:val="en-US" w:eastAsia="zh-CN"/>
        </w:rPr>
        <w:t>N</w:t>
      </w:r>
      <w:r>
        <w:rPr>
          <w:rFonts w:hint="default" w:ascii="Times New Roman" w:hAnsi="Times New Roman" w:eastAsia="宋体" w:cs="Times New Roman"/>
          <w:i w:val="0"/>
          <w:iCs w:val="0"/>
          <w:vertAlign w:val="subscript"/>
          <w:lang w:val="en-US" w:eastAsia="zh-CN"/>
        </w:rPr>
        <w:t>4</w:t>
      </w:r>
      <w:r>
        <w:rPr>
          <w:rFonts w:hint="eastAsia" w:ascii="宋体" w:hAnsi="宋体" w:eastAsia="宋体" w:cs="宋体"/>
          <w:lang w:val="en-US" w:eastAsia="zh-CN"/>
        </w:rPr>
        <w:t>—</w:t>
      </w:r>
      <w:r>
        <w:rPr>
          <w:rFonts w:hint="eastAsia" w:ascii="宋体" w:hAnsi="宋体" w:cs="宋体"/>
          <w:lang w:val="en-US" w:eastAsia="zh-CN"/>
        </w:rPr>
        <w:t>未</w:t>
      </w:r>
      <w:r>
        <w:rPr>
          <w:rFonts w:hint="eastAsia" w:ascii="宋体" w:hAnsi="宋体" w:cs="宋体"/>
          <w:i w:val="0"/>
          <w:iCs w:val="0"/>
          <w:lang w:val="en-US" w:eastAsia="zh-CN"/>
        </w:rPr>
        <w:t>萌发</w:t>
      </w:r>
      <w:r>
        <w:rPr>
          <w:rFonts w:hint="eastAsia" w:ascii="宋体" w:hAnsi="宋体" w:eastAsia="宋体" w:cs="宋体"/>
          <w:i w:val="0"/>
          <w:iCs w:val="0"/>
          <w:lang w:val="en-US" w:eastAsia="zh-CN"/>
        </w:rPr>
        <w:t>孢子个数总和，单位为个</w:t>
      </w:r>
      <w:r>
        <w:rPr>
          <w:rFonts w:hint="eastAsia" w:ascii="Times New Roman" w:hAnsi="Times New Roman" w:eastAsia="宋体" w:cs="Times New Roman"/>
          <w:i w:val="0"/>
          <w:iCs w:val="0"/>
          <w:lang w:val="en-US" w:eastAsia="zh-CN"/>
        </w:rPr>
        <w:t>。</w:t>
      </w:r>
    </w:p>
    <w:p w14:paraId="11ECC936">
      <w:pPr>
        <w:pStyle w:val="59"/>
        <w:bidi w:val="0"/>
        <w:rPr>
          <w:rFonts w:hint="eastAsia" w:ascii="黑体" w:hAnsi="黑体" w:eastAsia="黑体" w:cs="黑体"/>
          <w:lang w:val="en-US" w:eastAsia="zh-CN"/>
        </w:rPr>
      </w:pPr>
      <w:r>
        <w:rPr>
          <w:rFonts w:hint="eastAsia" w:ascii="黑体" w:hAnsi="黑体" w:eastAsia="黑体" w:cs="黑体"/>
          <w:lang w:val="en-US" w:eastAsia="zh-CN"/>
        </w:rPr>
        <w:t>含孢量</w:t>
      </w:r>
    </w:p>
    <w:p w14:paraId="0FC9B6EC">
      <w:pPr>
        <w:pStyle w:val="30"/>
        <w:rPr>
          <w:rFonts w:hint="eastAsia" w:ascii="宋体" w:hAnsi="宋体" w:eastAsia="宋体" w:cs="宋体"/>
          <w:lang w:val="en-US" w:eastAsia="zh-CN"/>
        </w:rPr>
      </w:pPr>
      <w:r>
        <w:rPr>
          <w:rFonts w:hint="eastAsia" w:ascii="宋体" w:hAnsi="宋体" w:eastAsia="宋体" w:cs="宋体"/>
          <w:lang w:val="en-US" w:eastAsia="zh-CN"/>
        </w:rPr>
        <w:t>试样中含孢量</w:t>
      </w:r>
      <w:r>
        <w:rPr>
          <w:rFonts w:hint="default" w:ascii="Times New Roman" w:hAnsi="Times New Roman" w:eastAsia="宋体" w:cs="Times New Roman"/>
          <w:i/>
          <w:iCs/>
          <w:lang w:val="en-US" w:eastAsia="zh-CN"/>
        </w:rPr>
        <w:t>W</w:t>
      </w:r>
      <w:r>
        <w:rPr>
          <w:rFonts w:hint="eastAsia" w:ascii="Times New Roman" w:hAnsi="Times New Roman" w:cs="Times New Roman"/>
          <w:i w:val="0"/>
          <w:iCs w:val="0"/>
          <w:vertAlign w:val="subscript"/>
          <w:lang w:val="en-US" w:eastAsia="zh-CN"/>
        </w:rPr>
        <w:t>4</w:t>
      </w:r>
      <w:r>
        <w:rPr>
          <w:rFonts w:hint="eastAsia" w:ascii="宋体" w:hAnsi="宋体" w:eastAsia="宋体" w:cs="宋体"/>
          <w:lang w:val="en-US" w:eastAsia="zh-CN"/>
        </w:rPr>
        <w:t>按公式（5）计算：</w:t>
      </w:r>
    </w:p>
    <w:p w14:paraId="4BF2A0A2">
      <w:pPr>
        <w:pStyle w:val="30"/>
        <w:jc w:val="right"/>
        <w:rPr>
          <w:rFonts w:hint="eastAsia" w:ascii="宋体" w:hAnsi="宋体" w:eastAsia="宋体" w:cs="宋体"/>
          <w:lang w:val="en-US" w:eastAsia="zh-CN"/>
        </w:rPr>
      </w:pPr>
      <w:r>
        <w:rPr>
          <w:rFonts w:hint="eastAsia" w:ascii="宋体" w:hAnsi="宋体" w:eastAsia="宋体" w:cs="宋体"/>
          <w:position w:val="-12"/>
          <w:lang w:val="en-US" w:eastAsia="zh-CN"/>
        </w:rPr>
        <w:object>
          <v:shape id="_x0000_i1029" o:spt="75" type="#_x0000_t75" style="height:18pt;width:57.1pt;" o:ole="t" filled="f" o:preferrelative="t" stroked="f" coordsize="21600,21600">
            <v:path/>
            <v:fill on="f" focussize="0,0"/>
            <v:stroke on="f"/>
            <v:imagedata r:id="rId20" o:title=""/>
            <o:lock v:ext="edit" aspectratio="t"/>
            <w10:wrap type="none"/>
            <w10:anchorlock/>
          </v:shape>
          <o:OLEObject Type="Embed" ProgID="Equation.KSEE3" ShapeID="_x0000_i1029" DrawAspect="Content" ObjectID="_1468075729" r:id="rId19">
            <o:LockedField>false</o:LockedField>
          </o:OLEObject>
        </w:object>
      </w:r>
      <w:r>
        <w:rPr>
          <w:rFonts w:hint="eastAsia" w:ascii="宋体" w:hAnsi="宋体" w:eastAsia="宋体" w:cs="宋体"/>
          <w:lang w:val="en-US" w:eastAsia="zh-CN"/>
        </w:rPr>
        <w:t>....................................（5）</w:t>
      </w:r>
    </w:p>
    <w:p w14:paraId="604966F6">
      <w:pPr>
        <w:numPr>
          <w:ilvl w:val="0"/>
          <w:numId w:val="0"/>
        </w:numPr>
        <w:ind w:left="420" w:leftChars="0" w:hanging="420" w:hangingChars="200"/>
        <w:jc w:val="left"/>
        <w:rPr>
          <w:rFonts w:hint="default" w:ascii="Times New Roman" w:hAnsi="Times New Roman" w:eastAsia="宋体" w:cs="Times New Roman"/>
          <w:b w:val="0"/>
          <w:i/>
          <w:iCs/>
          <w:kern w:val="2"/>
          <w:sz w:val="21"/>
          <w:szCs w:val="24"/>
          <w:lang w:val="en-US" w:eastAsia="zh-CN" w:bidi="ar-SA"/>
        </w:rPr>
      </w:pPr>
      <w:r>
        <w:rPr>
          <w:rFonts w:hint="default" w:ascii="Times New Roman" w:hAnsi="Times New Roman" w:eastAsia="宋体" w:cs="Times New Roman"/>
          <w:b w:val="0"/>
          <w:i/>
          <w:iCs/>
          <w:kern w:val="2"/>
          <w:sz w:val="21"/>
          <w:szCs w:val="24"/>
          <w:lang w:val="en-US" w:eastAsia="zh-CN" w:bidi="ar-SA"/>
        </w:rPr>
        <w:br w:type="textWrapping"/>
      </w:r>
      <w:r>
        <w:rPr>
          <w:rFonts w:hint="eastAsia" w:cs="Times New Roman"/>
          <w:b w:val="0"/>
          <w:i w:val="0"/>
          <w:iCs w:val="0"/>
          <w:kern w:val="2"/>
          <w:sz w:val="21"/>
          <w:szCs w:val="24"/>
          <w:lang w:val="en-US" w:eastAsia="zh-CN" w:bidi="ar-SA"/>
        </w:rPr>
        <w:t>式中：</w:t>
      </w:r>
    </w:p>
    <w:p w14:paraId="5E01145A">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textAlignment w:val="auto"/>
        <w:rPr>
          <w:rFonts w:hint="eastAsia" w:ascii="宋体" w:hAnsi="宋体" w:eastAsia="宋体" w:cs="宋体"/>
          <w:i w:val="0"/>
          <w:iCs w:val="0"/>
          <w:lang w:val="en-US" w:eastAsia="zh-CN"/>
        </w:rPr>
      </w:pPr>
      <w:r>
        <w:rPr>
          <w:rFonts w:hint="default" w:ascii="Times New Roman" w:hAnsi="Times New Roman" w:eastAsia="宋体" w:cs="Times New Roman"/>
          <w:i/>
          <w:iCs/>
          <w:lang w:val="en-US" w:eastAsia="zh-CN"/>
        </w:rPr>
        <w:t>W</w:t>
      </w:r>
      <w:r>
        <w:rPr>
          <w:rFonts w:hint="default" w:ascii="Times New Roman" w:hAnsi="Times New Roman" w:cs="Times New Roman"/>
          <w:i/>
          <w:iCs/>
          <w:vertAlign w:val="subscript"/>
          <w:lang w:val="en-US" w:eastAsia="zh-CN"/>
        </w:rPr>
        <w:t>4</w:t>
      </w:r>
      <w:r>
        <w:rPr>
          <w:rFonts w:hint="eastAsia" w:ascii="宋体" w:hAnsi="宋体" w:eastAsia="宋体" w:cs="宋体"/>
          <w:lang w:val="en-US" w:eastAsia="zh-CN"/>
        </w:rPr>
        <w:t>—试样的</w:t>
      </w:r>
      <w:r>
        <w:rPr>
          <w:rFonts w:hint="eastAsia" w:ascii="宋体" w:hAnsi="宋体" w:cs="宋体"/>
          <w:lang w:val="en-US" w:eastAsia="zh-CN"/>
        </w:rPr>
        <w:t>含孢量</w:t>
      </w:r>
      <w:r>
        <w:rPr>
          <w:rFonts w:hint="eastAsia" w:ascii="宋体" w:hAnsi="宋体" w:eastAsia="宋体" w:cs="宋体"/>
          <w:i w:val="0"/>
          <w:iCs w:val="0"/>
          <w:lang w:val="en-US" w:eastAsia="zh-CN"/>
        </w:rPr>
        <w:t>，单位为</w:t>
      </w:r>
      <w:r>
        <w:rPr>
          <w:rFonts w:hint="eastAsia" w:ascii="宋体" w:hAnsi="宋体" w:cs="宋体"/>
          <w:i w:val="0"/>
          <w:iCs w:val="0"/>
          <w:lang w:val="en-US" w:eastAsia="zh-CN"/>
        </w:rPr>
        <w:t>个每克（个/g</w:t>
      </w:r>
      <w:r>
        <w:rPr>
          <w:rFonts w:hint="eastAsia" w:ascii="宋体" w:hAnsi="宋体" w:eastAsia="宋体" w:cs="宋体"/>
          <w:i w:val="0"/>
          <w:iCs w:val="0"/>
          <w:lang w:val="en-US" w:eastAsia="zh-CN"/>
        </w:rPr>
        <w:t>）；</w:t>
      </w:r>
    </w:p>
    <w:p w14:paraId="7A1F959C">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textAlignment w:val="auto"/>
        <w:rPr>
          <w:rFonts w:hint="eastAsia" w:ascii="宋体" w:hAnsi="宋体" w:eastAsia="宋体" w:cs="宋体"/>
          <w:i w:val="0"/>
          <w:iCs w:val="0"/>
          <w:lang w:val="en-US" w:eastAsia="zh-CN"/>
        </w:rPr>
      </w:pPr>
      <w:r>
        <w:rPr>
          <w:rFonts w:hint="default" w:ascii="Times New Roman" w:hAnsi="Times New Roman" w:eastAsia="宋体" w:cs="Times New Roman"/>
          <w:i/>
          <w:iCs/>
          <w:lang w:val="en-US" w:eastAsia="zh-CN"/>
        </w:rPr>
        <w:t>W</w:t>
      </w:r>
      <w:r>
        <w:rPr>
          <w:rFonts w:hint="default" w:ascii="Times New Roman" w:hAnsi="Times New Roman" w:cs="Times New Roman"/>
          <w:i/>
          <w:iCs/>
          <w:vertAlign w:val="subscript"/>
          <w:lang w:val="en-US" w:eastAsia="zh-CN"/>
        </w:rPr>
        <w:t>2</w:t>
      </w:r>
      <w:r>
        <w:rPr>
          <w:rFonts w:hint="eastAsia" w:ascii="宋体" w:hAnsi="宋体" w:eastAsia="宋体" w:cs="宋体"/>
          <w:lang w:val="en-US" w:eastAsia="zh-CN"/>
        </w:rPr>
        <w:t>—试样的</w:t>
      </w:r>
      <w:r>
        <w:rPr>
          <w:rFonts w:hint="eastAsia" w:ascii="宋体" w:hAnsi="宋体" w:cs="宋体"/>
          <w:lang w:val="en-US" w:eastAsia="zh-CN"/>
        </w:rPr>
        <w:t>总孢子量</w:t>
      </w:r>
      <w:r>
        <w:rPr>
          <w:rFonts w:hint="eastAsia" w:ascii="宋体" w:hAnsi="宋体" w:eastAsia="宋体" w:cs="宋体"/>
          <w:i w:val="0"/>
          <w:iCs w:val="0"/>
          <w:lang w:val="en-US" w:eastAsia="zh-CN"/>
        </w:rPr>
        <w:t>，单位为</w:t>
      </w:r>
      <w:r>
        <w:rPr>
          <w:rFonts w:hint="eastAsia" w:ascii="宋体" w:hAnsi="宋体" w:cs="宋体"/>
          <w:i w:val="0"/>
          <w:iCs w:val="0"/>
          <w:lang w:val="en-US" w:eastAsia="zh-CN"/>
        </w:rPr>
        <w:t>个每克（个/g</w:t>
      </w:r>
      <w:r>
        <w:rPr>
          <w:rFonts w:hint="eastAsia" w:ascii="宋体" w:hAnsi="宋体" w:eastAsia="宋体" w:cs="宋体"/>
          <w:i w:val="0"/>
          <w:iCs w:val="0"/>
          <w:lang w:val="en-US" w:eastAsia="zh-CN"/>
        </w:rPr>
        <w:t>）；</w:t>
      </w:r>
    </w:p>
    <w:p w14:paraId="37F7F371">
      <w:pPr>
        <w:pStyle w:val="30"/>
        <w:jc w:val="both"/>
        <w:rPr>
          <w:rFonts w:hint="default" w:ascii="宋体" w:hAnsi="宋体" w:eastAsia="宋体" w:cs="宋体"/>
          <w:lang w:val="en-US" w:eastAsia="zh-CN"/>
        </w:rPr>
      </w:pPr>
      <w:r>
        <w:rPr>
          <w:rFonts w:hint="default" w:ascii="Times New Roman" w:hAnsi="Times New Roman" w:eastAsia="宋体" w:cs="Times New Roman"/>
          <w:i/>
          <w:iCs/>
          <w:lang w:val="en-US" w:eastAsia="zh-CN"/>
        </w:rPr>
        <w:t>W</w:t>
      </w:r>
      <w:r>
        <w:rPr>
          <w:rFonts w:hint="default" w:ascii="Times New Roman" w:hAnsi="Times New Roman" w:cs="Times New Roman"/>
          <w:i/>
          <w:iCs/>
          <w:vertAlign w:val="subscript"/>
          <w:lang w:val="en-US" w:eastAsia="zh-CN"/>
        </w:rPr>
        <w:t>3</w:t>
      </w:r>
      <w:r>
        <w:rPr>
          <w:rFonts w:hint="eastAsia" w:ascii="宋体" w:hAnsi="宋体" w:eastAsia="宋体" w:cs="宋体"/>
          <w:lang w:val="en-US" w:eastAsia="zh-CN"/>
        </w:rPr>
        <w:t>—</w:t>
      </w:r>
      <w:r>
        <w:rPr>
          <w:rFonts w:hint="eastAsia" w:cs="宋体"/>
          <w:i w:val="0"/>
          <w:iCs w:val="0"/>
          <w:lang w:val="en-US" w:eastAsia="zh-CN"/>
        </w:rPr>
        <w:t>试样的活孢率</w:t>
      </w:r>
      <w:r>
        <w:rPr>
          <w:rFonts w:hint="eastAsia" w:ascii="宋体" w:hAnsi="宋体" w:eastAsia="宋体" w:cs="宋体"/>
          <w:i w:val="0"/>
          <w:iCs w:val="0"/>
          <w:lang w:val="en-US" w:eastAsia="zh-CN"/>
        </w:rPr>
        <w:t>，单位为百分率（％）</w:t>
      </w:r>
      <w:r>
        <w:rPr>
          <w:rFonts w:hint="eastAsia" w:cs="宋体"/>
          <w:i w:val="0"/>
          <w:iCs w:val="0"/>
          <w:lang w:val="en-US" w:eastAsia="zh-CN"/>
        </w:rPr>
        <w:t>。</w:t>
      </w:r>
    </w:p>
    <w:p w14:paraId="625D8670">
      <w:pPr>
        <w:pStyle w:val="57"/>
        <w:bidi w:val="0"/>
        <w:rPr>
          <w:rFonts w:hint="eastAsia" w:ascii="黑体" w:hAnsi="黑体" w:eastAsia="黑体" w:cs="黑体"/>
          <w:sz w:val="21"/>
          <w:szCs w:val="21"/>
          <w:highlight w:val="none"/>
        </w:rPr>
      </w:pPr>
      <w:r>
        <w:rPr>
          <w:rFonts w:hint="eastAsia" w:ascii="黑体" w:hAnsi="黑体" w:eastAsia="黑体" w:cs="黑体"/>
          <w:sz w:val="21"/>
          <w:szCs w:val="21"/>
          <w:highlight w:val="none"/>
          <w:lang w:val="en-US" w:eastAsia="zh-CN"/>
        </w:rPr>
        <w:t>杂菌率</w:t>
      </w:r>
    </w:p>
    <w:p w14:paraId="3E2A710A">
      <w:pPr>
        <w:pStyle w:val="56"/>
        <w:bidi w:val="0"/>
        <w:rPr>
          <w:rFonts w:hint="eastAsia" w:ascii="黑体" w:hAnsi="黑体" w:eastAsia="黑体" w:cs="黑体"/>
          <w:lang w:val="en-US" w:eastAsia="zh-CN"/>
        </w:rPr>
      </w:pPr>
      <w:r>
        <w:rPr>
          <w:rFonts w:hint="eastAsia" w:ascii="黑体" w:hAnsi="黑体" w:eastAsia="黑体" w:cs="黑体"/>
          <w:lang w:val="en-US" w:eastAsia="zh-CN"/>
        </w:rPr>
        <w:t>方法提要</w:t>
      </w:r>
    </w:p>
    <w:bookmarkEnd w:id="21"/>
    <w:p w14:paraId="5C95AC09">
      <w:pPr>
        <w:tabs>
          <w:tab w:val="left" w:pos="720"/>
        </w:tabs>
        <w:ind w:firstLine="420" w:firstLineChars="200"/>
        <w:rPr>
          <w:rFonts w:hint="default" w:ascii="Times New Roman" w:hAnsi="Times New Roman" w:eastAsia="宋体" w:cs="Times New Roman"/>
          <w:szCs w:val="21"/>
          <w:lang w:val="en-US" w:eastAsia="zh-CN"/>
        </w:rPr>
      </w:pPr>
      <w:bookmarkStart w:id="24" w:name="OLE_LINK14"/>
      <w:r>
        <w:rPr>
          <w:rFonts w:hint="default" w:ascii="Times New Roman" w:hAnsi="Times New Roman" w:eastAsia="宋体" w:cs="Times New Roman"/>
          <w:szCs w:val="21"/>
          <w:lang w:val="en-US" w:eastAsia="zh-CN"/>
        </w:rPr>
        <w:t>采用</w:t>
      </w:r>
      <w:r>
        <w:rPr>
          <w:rFonts w:hint="eastAsia" w:cs="Times New Roman"/>
          <w:szCs w:val="21"/>
          <w:lang w:val="en-US" w:eastAsia="zh-CN"/>
        </w:rPr>
        <w:t>平板菌落计数法</w:t>
      </w:r>
      <w:r>
        <w:rPr>
          <w:rFonts w:hint="eastAsia" w:ascii="宋体" w:hAnsi="宋体" w:eastAsia="宋体" w:cs="宋体"/>
          <w:szCs w:val="21"/>
          <w:lang w:val="en-US" w:eastAsia="zh-CN"/>
        </w:rPr>
        <w:t>。按5.4.1进</w:t>
      </w:r>
      <w:r>
        <w:rPr>
          <w:rFonts w:hint="eastAsia" w:cs="Times New Roman"/>
          <w:szCs w:val="21"/>
          <w:lang w:val="en-US" w:eastAsia="zh-CN"/>
        </w:rPr>
        <w:t>行，</w:t>
      </w:r>
      <w:r>
        <w:rPr>
          <w:rFonts w:hint="default" w:ascii="Times New Roman" w:hAnsi="Times New Roman" w:eastAsia="宋体" w:cs="Times New Roman"/>
          <w:sz w:val="21"/>
          <w:szCs w:val="21"/>
          <w:lang w:val="en-US" w:eastAsia="zh-CN"/>
        </w:rPr>
        <w:t>选择同有效成分计数相同稀释度的稀释液涂布在培养基平板上，统计细菌杂菌、真菌杂菌菌落数，结合</w:t>
      </w:r>
      <w:r>
        <w:rPr>
          <w:rFonts w:hint="eastAsia" w:cs="Times New Roman"/>
          <w:sz w:val="21"/>
          <w:szCs w:val="21"/>
          <w:lang w:val="en-US" w:eastAsia="zh-CN"/>
        </w:rPr>
        <w:t>淡紫拟青霉</w:t>
      </w:r>
      <w:r>
        <w:rPr>
          <w:rFonts w:hint="default" w:ascii="Times New Roman" w:hAnsi="Times New Roman" w:eastAsia="宋体" w:cs="Times New Roman"/>
          <w:sz w:val="21"/>
          <w:szCs w:val="21"/>
          <w:lang w:val="en-US" w:eastAsia="zh-CN"/>
        </w:rPr>
        <w:t>菌落数，计算杂菌率。</w:t>
      </w:r>
    </w:p>
    <w:p w14:paraId="3C5447F5">
      <w:pPr>
        <w:pStyle w:val="56"/>
        <w:bidi w:val="0"/>
        <w:rPr>
          <w:rFonts w:hint="eastAsia" w:ascii="黑体" w:hAnsi="黑体" w:eastAsia="黑体" w:cs="黑体"/>
          <w:sz w:val="21"/>
          <w:szCs w:val="21"/>
        </w:rPr>
      </w:pPr>
      <w:r>
        <w:rPr>
          <w:rFonts w:hint="eastAsia" w:ascii="黑体" w:hAnsi="黑体" w:eastAsia="黑体" w:cs="黑体"/>
          <w:sz w:val="21"/>
          <w:szCs w:val="21"/>
          <w:lang w:val="en-US" w:eastAsia="zh-CN"/>
        </w:rPr>
        <w:t>试剂、培养基和溶液</w:t>
      </w:r>
    </w:p>
    <w:p w14:paraId="419879B6">
      <w:pPr>
        <w:pStyle w:val="59"/>
        <w:bidi w:val="0"/>
        <w:rPr>
          <w:rFonts w:hint="eastAsia"/>
        </w:rPr>
      </w:pPr>
      <w:r>
        <w:rPr>
          <w:rFonts w:hint="eastAsia"/>
          <w:lang w:val="en-US" w:eastAsia="zh-CN"/>
        </w:rPr>
        <w:t>营养琼脂（NA）培养基（g/L）：蛋白胨10 g，牛肉浸粉3 g，氯化钠5 g，琼脂15 g，蒸馏水1000 mL，浸泡3 min</w:t>
      </w:r>
      <w:r>
        <w:rPr>
          <w:rFonts w:hint="default" w:ascii="Times New Roman" w:hAnsi="Times New Roman" w:cs="Times New Roman"/>
          <w:lang w:val="en-US" w:eastAsia="zh-CN"/>
        </w:rPr>
        <w:t>~</w:t>
      </w:r>
      <w:r>
        <w:rPr>
          <w:rFonts w:hint="eastAsia"/>
          <w:lang w:val="en-US" w:eastAsia="zh-CN"/>
        </w:rPr>
        <w:t>5min后，加热煮沸使琼脂溶解，补充水至1L，摇匀，分装后，121℃高压蒸汽灭菌15 min。</w:t>
      </w:r>
    </w:p>
    <w:p w14:paraId="4FA4AF21">
      <w:pPr>
        <w:pStyle w:val="59"/>
        <w:bidi w:val="0"/>
        <w:rPr>
          <w:rFonts w:hint="eastAsia" w:ascii="宋体" w:hAnsi="宋体" w:eastAsia="宋体" w:cs="宋体"/>
        </w:rPr>
      </w:pPr>
      <w:r>
        <w:rPr>
          <w:rFonts w:hint="eastAsia"/>
          <w:lang w:val="en-US" w:eastAsia="zh-CN"/>
        </w:rPr>
        <w:t>NA平板制备：5.5.2.1培养基冷却至约50℃，倾倒入直径90 mm平板，厚度不小于3 mm，静置待凝固，且琼脂表面适当干燥后，倒置，以免产生冷凝水污染培养基。于（30±2）℃培养（24±2）h，验证无微生物污染后方可使用</w:t>
      </w:r>
      <w:r>
        <w:rPr>
          <w:rFonts w:hint="eastAsia" w:ascii="宋体" w:hAnsi="宋体" w:eastAsia="宋体" w:cs="宋体"/>
          <w:lang w:val="en-US" w:eastAsia="zh-CN"/>
        </w:rPr>
        <w:t>。</w:t>
      </w:r>
    </w:p>
    <w:p w14:paraId="36D71394">
      <w:pPr>
        <w:pStyle w:val="59"/>
        <w:bidi w:val="0"/>
        <w:rPr>
          <w:rFonts w:hint="default" w:ascii="Times New Roman" w:hAnsi="Times New Roman" w:eastAsia="宋体" w:cs="Times New Roman"/>
        </w:rPr>
      </w:pPr>
      <w:r>
        <w:rPr>
          <w:rFonts w:hint="eastAsia" w:ascii="宋体" w:hAnsi="宋体" w:eastAsia="宋体" w:cs="宋体"/>
          <w:lang w:val="en-US" w:eastAsia="zh-CN"/>
        </w:rPr>
        <w:t>其余同5.4.1.2</w:t>
      </w:r>
      <w:r>
        <w:rPr>
          <w:rFonts w:hint="eastAsia" w:ascii="宋体" w:hAnsi="宋体" w:eastAsia="宋体" w:cs="宋体"/>
        </w:rPr>
        <w:t>。</w:t>
      </w:r>
    </w:p>
    <w:p w14:paraId="57F75994">
      <w:pPr>
        <w:pStyle w:val="56"/>
        <w:bidi w:val="0"/>
        <w:rPr>
          <w:rFonts w:hint="eastAsia" w:ascii="黑体" w:hAnsi="黑体" w:eastAsia="黑体" w:cs="黑体"/>
          <w:sz w:val="21"/>
          <w:szCs w:val="21"/>
        </w:rPr>
      </w:pPr>
      <w:r>
        <w:rPr>
          <w:rFonts w:hint="eastAsia" w:ascii="黑体" w:hAnsi="黑体" w:eastAsia="黑体" w:cs="黑体"/>
          <w:sz w:val="21"/>
          <w:szCs w:val="21"/>
          <w:lang w:val="en-US" w:eastAsia="zh-CN"/>
        </w:rPr>
        <w:t>仪器</w:t>
      </w:r>
    </w:p>
    <w:p w14:paraId="4293C42C">
      <w:pPr>
        <w:pStyle w:val="59"/>
        <w:bidi w:val="0"/>
        <w:rPr>
          <w:rFonts w:hint="eastAsia" w:eastAsia="宋体"/>
          <w:lang w:val="en-US" w:eastAsia="zh-CN"/>
        </w:rPr>
      </w:pPr>
      <w:r>
        <w:rPr>
          <w:rFonts w:hint="eastAsia"/>
          <w:lang w:val="en-US" w:eastAsia="zh-CN"/>
        </w:rPr>
        <w:t>同5.4.1.3。</w:t>
      </w:r>
    </w:p>
    <w:p w14:paraId="5DE88403">
      <w:pPr>
        <w:pStyle w:val="56"/>
        <w:bidi w:val="0"/>
        <w:rPr>
          <w:rFonts w:hint="eastAsia" w:ascii="黑体" w:hAnsi="黑体" w:eastAsia="黑体" w:cs="黑体"/>
          <w:sz w:val="21"/>
          <w:szCs w:val="21"/>
        </w:rPr>
      </w:pPr>
      <w:r>
        <w:rPr>
          <w:rFonts w:hint="eastAsia" w:ascii="黑体" w:hAnsi="黑体" w:eastAsia="黑体" w:cs="黑体"/>
          <w:sz w:val="21"/>
          <w:szCs w:val="21"/>
          <w:lang w:val="en-US" w:eastAsia="zh-CN"/>
        </w:rPr>
        <w:t>试验</w:t>
      </w:r>
      <w:r>
        <w:rPr>
          <w:rFonts w:hint="eastAsia" w:ascii="黑体" w:hAnsi="黑体" w:eastAsia="黑体" w:cs="黑体"/>
          <w:sz w:val="21"/>
          <w:szCs w:val="21"/>
        </w:rPr>
        <w:t>步骤</w:t>
      </w:r>
    </w:p>
    <w:p w14:paraId="7500ED4F">
      <w:pPr>
        <w:pStyle w:val="59"/>
        <w:bidi w:val="0"/>
        <w:rPr>
          <w:rFonts w:hint="eastAsia" w:ascii="黑体" w:hAnsi="黑体" w:eastAsia="黑体" w:cs="黑体"/>
          <w:lang w:val="en-US" w:eastAsia="zh-CN"/>
        </w:rPr>
      </w:pPr>
      <w:r>
        <w:rPr>
          <w:rFonts w:hint="eastAsia" w:ascii="黑体" w:hAnsi="黑体" w:eastAsia="黑体" w:cs="黑体"/>
          <w:lang w:val="en-US" w:eastAsia="zh-CN"/>
        </w:rPr>
        <w:t>细菌杂菌</w:t>
      </w:r>
    </w:p>
    <w:p w14:paraId="68BE080B">
      <w:pPr>
        <w:tabs>
          <w:tab w:val="left" w:pos="720"/>
        </w:tabs>
        <w:ind w:firstLine="420" w:firstLineChars="200"/>
        <w:rPr>
          <w:rFonts w:hint="eastAsia" w:ascii="宋体" w:hAnsi="宋体" w:eastAsia="宋体" w:cs="宋体"/>
        </w:rPr>
      </w:pPr>
      <w:r>
        <w:rPr>
          <w:rFonts w:hint="eastAsia" w:ascii="宋体" w:hAnsi="宋体" w:eastAsia="宋体" w:cs="宋体"/>
          <w:lang w:val="en-US" w:eastAsia="zh-CN"/>
        </w:rPr>
        <w:t xml:space="preserve">按5.4.1含菌量测定进行，选择5.4.1中涂布平板的相同稀释溶液，取100 </w:t>
      </w:r>
      <w:r>
        <w:rPr>
          <w:rFonts w:hint="default" w:ascii="Times New Roman" w:hAnsi="Times New Roman" w:eastAsia="宋体" w:cs="Times New Roman"/>
          <w:lang w:val="en-US" w:eastAsia="zh-CN"/>
        </w:rPr>
        <w:t>μ</w:t>
      </w:r>
      <w:r>
        <w:rPr>
          <w:rFonts w:hint="eastAsia" w:ascii="宋体" w:hAnsi="宋体" w:eastAsia="宋体" w:cs="宋体"/>
          <w:lang w:val="en-US" w:eastAsia="zh-CN"/>
        </w:rPr>
        <w:t>L涂布在NA平板上，</w:t>
      </w:r>
      <w:r>
        <w:rPr>
          <w:rFonts w:hint="eastAsia" w:ascii="宋体" w:hAnsi="宋体" w:eastAsia="宋体" w:cs="宋体"/>
        </w:rPr>
        <w:t>每一稀释度做3次重复</w:t>
      </w:r>
      <w:r>
        <w:rPr>
          <w:rFonts w:hint="eastAsia" w:ascii="宋体" w:hAnsi="宋体" w:eastAsia="宋体" w:cs="宋体"/>
          <w:lang w:eastAsia="zh-CN"/>
        </w:rPr>
        <w:t>，</w:t>
      </w:r>
      <w:r>
        <w:rPr>
          <w:rFonts w:hint="eastAsia" w:ascii="宋体" w:hAnsi="宋体" w:eastAsia="宋体" w:cs="宋体"/>
          <w:lang w:val="en-US" w:eastAsia="zh-CN"/>
        </w:rPr>
        <w:t>同时</w:t>
      </w:r>
      <w:r>
        <w:rPr>
          <w:rFonts w:hint="eastAsia" w:ascii="宋体" w:hAnsi="宋体" w:eastAsia="宋体" w:cs="宋体"/>
        </w:rPr>
        <w:t>取100</w:t>
      </w:r>
      <w:r>
        <w:rPr>
          <w:rFonts w:hint="eastAsia" w:ascii="宋体" w:hAnsi="宋体" w:eastAsia="宋体" w:cs="宋体"/>
          <w:lang w:val="en-US" w:eastAsia="zh-CN"/>
        </w:rPr>
        <w:t xml:space="preserve"> </w:t>
      </w:r>
      <w:r>
        <w:rPr>
          <w:rFonts w:hint="default" w:ascii="Times New Roman" w:hAnsi="Times New Roman" w:eastAsia="宋体" w:cs="Times New Roman"/>
        </w:rPr>
        <w:t>μ</w:t>
      </w:r>
      <w:r>
        <w:rPr>
          <w:rFonts w:hint="eastAsia" w:ascii="宋体" w:hAnsi="宋体" w:eastAsia="宋体" w:cs="宋体"/>
        </w:rPr>
        <w:t>L的</w:t>
      </w:r>
      <w:r>
        <w:rPr>
          <w:rFonts w:hint="eastAsia" w:ascii="宋体" w:hAnsi="宋体" w:eastAsia="宋体" w:cs="宋体"/>
          <w:lang w:val="en-US" w:eastAsia="zh-CN"/>
        </w:rPr>
        <w:t>0.05%吐温-80水溶液涂</w:t>
      </w:r>
      <w:r>
        <w:rPr>
          <w:rFonts w:hint="eastAsia" w:ascii="宋体" w:hAnsi="宋体" w:eastAsia="宋体" w:cs="宋体"/>
        </w:rPr>
        <w:t>布于</w:t>
      </w:r>
      <w:r>
        <w:rPr>
          <w:rFonts w:hint="eastAsia" w:ascii="宋体" w:hAnsi="宋体" w:eastAsia="宋体" w:cs="宋体"/>
          <w:lang w:val="en-US" w:eastAsia="zh-CN"/>
        </w:rPr>
        <w:t>NA</w:t>
      </w:r>
      <w:r>
        <w:rPr>
          <w:rFonts w:hint="eastAsia" w:ascii="宋体" w:hAnsi="宋体" w:eastAsia="宋体" w:cs="宋体"/>
        </w:rPr>
        <w:t>平板上，做3次重复，做为空白对照。然后置于</w:t>
      </w:r>
      <w:r>
        <w:rPr>
          <w:rFonts w:hint="eastAsia" w:ascii="宋体" w:hAnsi="宋体" w:eastAsia="宋体" w:cs="宋体"/>
          <w:lang w:eastAsia="zh-CN"/>
        </w:rPr>
        <w:t>（</w:t>
      </w:r>
      <w:r>
        <w:rPr>
          <w:rFonts w:hint="eastAsia" w:ascii="宋体" w:hAnsi="宋体" w:eastAsia="宋体" w:cs="宋体"/>
          <w:lang w:val="en-US" w:eastAsia="zh-CN"/>
        </w:rPr>
        <w:t>30±2）</w:t>
      </w:r>
      <w:r>
        <w:rPr>
          <w:rFonts w:hint="eastAsia" w:ascii="宋体" w:hAnsi="宋体" w:eastAsia="宋体" w:cs="宋体"/>
        </w:rPr>
        <w:t>℃</w:t>
      </w:r>
      <w:r>
        <w:rPr>
          <w:rFonts w:hint="eastAsia" w:ascii="宋体" w:hAnsi="宋体" w:eastAsia="宋体" w:cs="宋体"/>
          <w:highlight w:val="none"/>
        </w:rPr>
        <w:t>下培养</w:t>
      </w:r>
      <w:r>
        <w:rPr>
          <w:rFonts w:hint="eastAsia" w:ascii="宋体" w:hAnsi="宋体" w:eastAsia="宋体" w:cs="宋体"/>
          <w:highlight w:val="none"/>
          <w:lang w:val="en-US" w:eastAsia="zh-CN"/>
        </w:rPr>
        <w:t>24</w:t>
      </w:r>
      <w:r>
        <w:rPr>
          <w:rFonts w:hint="eastAsia" w:ascii="宋体" w:hAnsi="宋体" w:eastAsia="宋体" w:cs="宋体"/>
          <w:highlight w:val="none"/>
        </w:rPr>
        <w:t xml:space="preserve"> h后，</w:t>
      </w:r>
      <w:r>
        <w:rPr>
          <w:rFonts w:hint="eastAsia" w:ascii="宋体" w:hAnsi="宋体" w:eastAsia="宋体" w:cs="宋体"/>
          <w:lang w:val="en-US" w:eastAsia="zh-CN"/>
        </w:rPr>
        <w:t>进行细菌计数</w:t>
      </w:r>
      <w:r>
        <w:rPr>
          <w:rFonts w:hint="eastAsia" w:ascii="宋体" w:hAnsi="宋体" w:eastAsia="宋体" w:cs="宋体"/>
        </w:rPr>
        <w:t>。</w:t>
      </w:r>
    </w:p>
    <w:p w14:paraId="1CB822A6">
      <w:pPr>
        <w:pStyle w:val="59"/>
        <w:bidi w:val="0"/>
        <w:rPr>
          <w:rFonts w:hint="default" w:ascii="黑体" w:hAnsi="黑体" w:eastAsia="黑体" w:cs="黑体"/>
          <w:lang w:val="en-US" w:eastAsia="zh-CN"/>
        </w:rPr>
      </w:pPr>
      <w:r>
        <w:rPr>
          <w:rFonts w:hint="eastAsia" w:ascii="黑体" w:hAnsi="黑体" w:eastAsia="黑体" w:cs="黑体"/>
          <w:lang w:val="en-US" w:eastAsia="zh-CN"/>
        </w:rPr>
        <w:t>真菌杂菌</w:t>
      </w:r>
    </w:p>
    <w:p w14:paraId="7346CD2E">
      <w:pPr>
        <w:pStyle w:val="30"/>
        <w:rPr>
          <w:rFonts w:hint="eastAsia" w:ascii="宋体" w:hAnsi="宋体" w:eastAsia="宋体" w:cs="宋体"/>
          <w:lang w:val="en-US" w:eastAsia="zh-CN"/>
        </w:rPr>
      </w:pPr>
      <w:r>
        <w:rPr>
          <w:rFonts w:hint="eastAsia" w:ascii="宋体" w:hAnsi="宋体" w:eastAsia="宋体" w:cs="宋体"/>
          <w:lang w:val="en-US" w:eastAsia="zh-CN"/>
        </w:rPr>
        <w:t>与5.4.1含菌量测定同时进行。</w:t>
      </w:r>
    </w:p>
    <w:p w14:paraId="3FF5BE8C">
      <w:pPr>
        <w:pStyle w:val="59"/>
        <w:bidi w:val="0"/>
        <w:rPr>
          <w:rFonts w:hint="default" w:ascii="黑体" w:hAnsi="黑体" w:eastAsia="黑体" w:cs="黑体"/>
          <w:lang w:val="en-US" w:eastAsia="zh-CN"/>
        </w:rPr>
      </w:pPr>
      <w:r>
        <w:rPr>
          <w:rFonts w:hint="eastAsia" w:ascii="黑体" w:hAnsi="黑体" w:eastAsia="黑体" w:cs="黑体"/>
          <w:lang w:val="en-US" w:eastAsia="zh-CN"/>
        </w:rPr>
        <w:t>杂菌计数</w:t>
      </w:r>
    </w:p>
    <w:p w14:paraId="17BE377C">
      <w:pPr>
        <w:tabs>
          <w:tab w:val="left" w:pos="720"/>
        </w:tabs>
        <w:ind w:firstLine="420" w:firstLineChars="200"/>
        <w:rPr>
          <w:rFonts w:hint="eastAsia" w:ascii="宋体" w:hAnsi="宋体" w:eastAsia="宋体" w:cs="宋体"/>
        </w:rPr>
      </w:pPr>
      <w:r>
        <w:rPr>
          <w:rFonts w:hint="eastAsia" w:ascii="宋体" w:hAnsi="宋体" w:eastAsia="宋体" w:cs="宋体"/>
          <w:highlight w:val="none"/>
          <w:lang w:val="en-US" w:eastAsia="zh-CN"/>
        </w:rPr>
        <w:t>细菌杂菌，选择</w:t>
      </w:r>
      <w:r>
        <w:rPr>
          <w:rFonts w:hint="eastAsia" w:ascii="宋体" w:hAnsi="宋体" w:eastAsia="宋体" w:cs="宋体"/>
          <w:lang w:val="en-US" w:eastAsia="zh-CN"/>
        </w:rPr>
        <w:t>5.4.1</w:t>
      </w:r>
      <w:r>
        <w:rPr>
          <w:rFonts w:hint="eastAsia" w:ascii="宋体" w:hAnsi="宋体" w:eastAsia="宋体" w:cs="宋体"/>
          <w:highlight w:val="none"/>
          <w:lang w:val="en-US" w:eastAsia="zh-CN"/>
        </w:rPr>
        <w:t>中淡紫拟青霉菌菌落在30 CFU~200 CFU的平板相同稀释度的稀释液涂布NA平板，计数</w:t>
      </w:r>
      <w:r>
        <w:rPr>
          <w:rFonts w:hint="eastAsia" w:ascii="宋体" w:hAnsi="宋体" w:eastAsia="宋体" w:cs="宋体"/>
          <w:szCs w:val="21"/>
          <w:lang w:val="en-US" w:eastAsia="zh-CN"/>
        </w:rPr>
        <w:t>菌落数</w:t>
      </w:r>
      <w:r>
        <w:rPr>
          <w:rFonts w:hint="eastAsia" w:ascii="宋体" w:hAnsi="宋体" w:eastAsia="宋体" w:cs="宋体"/>
        </w:rPr>
        <w:t>。</w:t>
      </w:r>
    </w:p>
    <w:p w14:paraId="40A556C2">
      <w:pPr>
        <w:tabs>
          <w:tab w:val="left" w:pos="720"/>
        </w:tabs>
        <w:ind w:firstLine="420" w:firstLineChars="200"/>
        <w:rPr>
          <w:rFonts w:hint="eastAsia" w:ascii="宋体" w:hAnsi="宋体" w:eastAsia="宋体" w:cs="宋体"/>
          <w:szCs w:val="21"/>
          <w:lang w:val="en-US" w:eastAsia="zh-CN"/>
        </w:rPr>
      </w:pPr>
      <w:r>
        <w:rPr>
          <w:rFonts w:hint="eastAsia" w:ascii="宋体" w:hAnsi="宋体" w:eastAsia="宋体" w:cs="宋体"/>
          <w:szCs w:val="21"/>
          <w:lang w:val="en-US" w:eastAsia="zh-CN"/>
        </w:rPr>
        <w:t>真菌杂菌，选择</w:t>
      </w:r>
      <w:r>
        <w:rPr>
          <w:rFonts w:hint="eastAsia" w:ascii="宋体" w:hAnsi="宋体" w:eastAsia="宋体" w:cs="宋体"/>
          <w:lang w:val="en-US" w:eastAsia="zh-CN"/>
        </w:rPr>
        <w:t>5.4.1</w:t>
      </w:r>
      <w:r>
        <w:rPr>
          <w:rFonts w:hint="eastAsia" w:ascii="宋体" w:hAnsi="宋体" w:eastAsia="宋体" w:cs="宋体"/>
          <w:highlight w:val="none"/>
          <w:lang w:val="en-US" w:eastAsia="zh-CN"/>
        </w:rPr>
        <w:t>中淡紫拟青霉菌菌落在30 CFU~200 CFU平板，</w:t>
      </w:r>
      <w:r>
        <w:rPr>
          <w:rFonts w:hint="eastAsia" w:ascii="宋体" w:hAnsi="宋体" w:eastAsia="宋体" w:cs="宋体"/>
          <w:lang w:val="en-US" w:eastAsia="zh-CN"/>
        </w:rPr>
        <w:t>计数与</w:t>
      </w:r>
      <w:r>
        <w:rPr>
          <w:rFonts w:hint="eastAsia" w:ascii="宋体" w:hAnsi="宋体" w:eastAsia="宋体" w:cs="宋体"/>
          <w:highlight w:val="none"/>
          <w:lang w:val="en-US" w:eastAsia="zh-CN"/>
        </w:rPr>
        <w:t>紫拟青霉菌落形态不同的</w:t>
      </w:r>
      <w:r>
        <w:rPr>
          <w:rFonts w:hint="eastAsia" w:ascii="宋体" w:hAnsi="宋体" w:eastAsia="宋体" w:cs="宋体"/>
          <w:lang w:val="en-US" w:eastAsia="zh-CN"/>
        </w:rPr>
        <w:t>菌落</w:t>
      </w:r>
      <w:r>
        <w:rPr>
          <w:rFonts w:hint="eastAsia" w:ascii="宋体" w:hAnsi="宋体" w:eastAsia="宋体" w:cs="宋体"/>
          <w:szCs w:val="21"/>
          <w:lang w:val="en-US" w:eastAsia="zh-CN"/>
        </w:rPr>
        <w:t>。</w:t>
      </w:r>
    </w:p>
    <w:p w14:paraId="51FA6A25">
      <w:pPr>
        <w:tabs>
          <w:tab w:val="left" w:pos="720"/>
        </w:tabs>
        <w:ind w:firstLine="420" w:firstLineChars="200"/>
        <w:rPr>
          <w:rFonts w:hint="eastAsia" w:ascii="宋体" w:hAnsi="宋体" w:eastAsia="宋体" w:cs="宋体"/>
          <w:szCs w:val="21"/>
          <w:lang w:val="en-US" w:eastAsia="zh-CN"/>
        </w:rPr>
      </w:pPr>
      <w:r>
        <w:rPr>
          <w:rFonts w:hint="eastAsia" w:ascii="宋体" w:hAnsi="宋体" w:eastAsia="宋体" w:cs="宋体"/>
          <w:szCs w:val="21"/>
          <w:lang w:val="en-US" w:eastAsia="zh-CN"/>
        </w:rPr>
        <w:t>若5.4.1测定中有两个稀释度的菌落数在</w:t>
      </w:r>
      <w:r>
        <w:rPr>
          <w:rFonts w:hint="eastAsia" w:ascii="宋体" w:hAnsi="宋体" w:eastAsia="宋体" w:cs="宋体"/>
          <w:highlight w:val="none"/>
          <w:lang w:val="en-US" w:eastAsia="zh-CN"/>
        </w:rPr>
        <w:t>30 CFU~200 CFU，杂菌数选择第一稀释度的平板进行计数。</w:t>
      </w:r>
    </w:p>
    <w:p w14:paraId="7277B9D4">
      <w:pPr>
        <w:pStyle w:val="59"/>
        <w:bidi w:val="0"/>
        <w:rPr>
          <w:rFonts w:hint="eastAsia" w:ascii="黑体" w:hAnsi="黑体" w:eastAsia="黑体" w:cs="黑体"/>
          <w:lang w:val="en-US" w:eastAsia="zh-CN"/>
        </w:rPr>
      </w:pPr>
      <w:r>
        <w:rPr>
          <w:rFonts w:hint="eastAsia" w:ascii="黑体" w:hAnsi="黑体" w:eastAsia="黑体" w:cs="黑体"/>
          <w:lang w:val="en-US" w:eastAsia="zh-CN"/>
        </w:rPr>
        <w:t>计算</w:t>
      </w:r>
    </w:p>
    <w:p w14:paraId="0C6959D5">
      <w:pPr>
        <w:pStyle w:val="30"/>
        <w:rPr>
          <w:rFonts w:hint="default" w:ascii="Times New Roman" w:hAnsi="Times New Roman" w:eastAsia="宋体" w:cs="Times New Roman"/>
          <w:vertAlign w:val="baseline"/>
          <w:lang w:val="en-US" w:eastAsia="zh-CN"/>
        </w:rPr>
      </w:pPr>
      <w:r>
        <w:rPr>
          <w:rFonts w:hint="default" w:ascii="Times New Roman" w:hAnsi="Times New Roman" w:eastAsia="宋体" w:cs="Times New Roman"/>
          <w:lang w:val="en-US" w:eastAsia="zh-CN"/>
        </w:rPr>
        <w:t>杂菌率</w:t>
      </w:r>
      <w:r>
        <w:rPr>
          <w:rFonts w:hint="eastAsia" w:ascii="Times New Roman" w:hAnsi="Times New Roman" w:cs="Times New Roman"/>
          <w:i/>
          <w:iCs/>
          <w:lang w:val="en-US" w:eastAsia="zh-CN"/>
        </w:rPr>
        <w:t>W</w:t>
      </w:r>
      <w:r>
        <w:rPr>
          <w:rFonts w:hint="eastAsia" w:ascii="Times New Roman" w:hAnsi="Times New Roman" w:cs="Times New Roman"/>
          <w:vertAlign w:val="subscript"/>
          <w:lang w:val="en-US" w:eastAsia="zh-CN"/>
        </w:rPr>
        <w:t>5</w:t>
      </w:r>
      <w:r>
        <w:rPr>
          <w:rFonts w:hint="default" w:ascii="Times New Roman" w:hAnsi="Times New Roman" w:eastAsia="宋体" w:cs="Times New Roman"/>
          <w:vertAlign w:val="baseline"/>
          <w:lang w:val="en-US" w:eastAsia="zh-CN"/>
        </w:rPr>
        <w:t>按公式（</w:t>
      </w:r>
      <w:r>
        <w:rPr>
          <w:rFonts w:hint="eastAsia" w:ascii="Times New Roman" w:hAnsi="Times New Roman" w:cs="Times New Roman"/>
          <w:vertAlign w:val="baseline"/>
          <w:lang w:val="en-US" w:eastAsia="zh-CN"/>
        </w:rPr>
        <w:t>6</w:t>
      </w:r>
      <w:r>
        <w:rPr>
          <w:rFonts w:hint="default" w:ascii="Times New Roman" w:hAnsi="Times New Roman" w:eastAsia="宋体" w:cs="Times New Roman"/>
          <w:vertAlign w:val="baseline"/>
          <w:lang w:val="en-US" w:eastAsia="zh-CN"/>
        </w:rPr>
        <w:t>）计算：</w:t>
      </w:r>
    </w:p>
    <w:p w14:paraId="7E65072E">
      <w:pPr>
        <w:jc w:val="right"/>
        <w:rPr>
          <w:rFonts w:hint="default" w:ascii="Times New Roman" w:hAnsi="Times New Roman" w:eastAsia="宋体" w:cs="Times New Roman"/>
          <w:i w:val="0"/>
          <w:iCs w:val="0"/>
          <w:kern w:val="2"/>
          <w:sz w:val="21"/>
          <w:szCs w:val="24"/>
          <w:lang w:val="en-US" w:eastAsia="zh-CN" w:bidi="ar-SA"/>
        </w:rPr>
      </w:pPr>
      <w:r>
        <w:rPr>
          <w:rFonts w:hint="eastAsia" w:eastAsia="宋体"/>
          <w:position w:val="-30"/>
          <w:lang w:eastAsia="zh-CN"/>
        </w:rPr>
        <w:object>
          <v:shape id="_x0000_i1030" o:spt="75" type="#_x0000_t75" style="height:34pt;width:120pt;" o:ole="t" filled="f" o:preferrelative="t" stroked="f" coordsize="21600,21600">
            <v:path/>
            <v:fill on="f" focussize="0,0"/>
            <v:stroke on="f"/>
            <v:imagedata r:id="rId22" o:title=""/>
            <o:lock v:ext="edit" aspectratio="t"/>
            <w10:wrap type="none"/>
            <w10:anchorlock/>
          </v:shape>
          <o:OLEObject Type="Embed" ProgID="Equation.KSEE3" ShapeID="_x0000_i1030" DrawAspect="Content" ObjectID="_1468075730" r:id="rId21">
            <o:LockedField>false</o:LockedField>
          </o:OLEObject>
        </w:object>
      </w:r>
      <w:r>
        <w:rPr>
          <w:rFonts w:hint="default" w:ascii="Times New Roman" w:hAnsi="Times New Roman" w:eastAsia="宋体" w:cs="Times New Roman"/>
          <w:i w:val="0"/>
          <w:iCs w:val="0"/>
          <w:kern w:val="2"/>
          <w:sz w:val="21"/>
          <w:szCs w:val="24"/>
          <w:lang w:val="en-US" w:eastAsia="zh-CN" w:bidi="ar-SA"/>
        </w:rPr>
        <w:t>..........</w:t>
      </w:r>
      <w:r>
        <w:rPr>
          <w:rFonts w:hint="eastAsia" w:cs="Times New Roman"/>
          <w:i w:val="0"/>
          <w:iCs w:val="0"/>
          <w:kern w:val="2"/>
          <w:sz w:val="21"/>
          <w:szCs w:val="24"/>
          <w:lang w:val="en-US" w:eastAsia="zh-CN" w:bidi="ar-SA"/>
        </w:rPr>
        <w:t>.........................................</w:t>
      </w:r>
      <w:r>
        <w:rPr>
          <w:rFonts w:hint="default" w:ascii="Times New Roman" w:hAnsi="Times New Roman" w:eastAsia="宋体" w:cs="Times New Roman"/>
          <w:i w:val="0"/>
          <w:iCs w:val="0"/>
          <w:kern w:val="2"/>
          <w:sz w:val="21"/>
          <w:szCs w:val="24"/>
          <w:lang w:val="en-US" w:eastAsia="zh-CN" w:bidi="ar-SA"/>
        </w:rPr>
        <w:t>...（</w:t>
      </w:r>
      <w:r>
        <w:rPr>
          <w:rFonts w:hint="eastAsia" w:cs="Times New Roman"/>
          <w:i w:val="0"/>
          <w:iCs w:val="0"/>
          <w:kern w:val="2"/>
          <w:sz w:val="21"/>
          <w:szCs w:val="24"/>
          <w:lang w:val="en-US" w:eastAsia="zh-CN" w:bidi="ar-SA"/>
        </w:rPr>
        <w:t>6</w:t>
      </w:r>
      <w:r>
        <w:rPr>
          <w:rFonts w:hint="default" w:ascii="Times New Roman" w:hAnsi="Times New Roman" w:eastAsia="宋体" w:cs="Times New Roman"/>
          <w:i w:val="0"/>
          <w:iCs w:val="0"/>
          <w:kern w:val="2"/>
          <w:sz w:val="21"/>
          <w:szCs w:val="24"/>
          <w:lang w:val="en-US" w:eastAsia="zh-CN" w:bidi="ar-SA"/>
        </w:rPr>
        <w:t>）</w:t>
      </w:r>
    </w:p>
    <w:p w14:paraId="0C926DB0">
      <w:pPr>
        <w:pStyle w:val="73"/>
        <w:numPr>
          <w:ilvl w:val="0"/>
          <w:numId w:val="0"/>
        </w:numPr>
        <w:tabs>
          <w:tab w:val="clear" w:pos="1260"/>
        </w:tabs>
        <w:ind w:firstLine="420" w:firstLineChars="200"/>
        <w:rPr>
          <w:rFonts w:hint="default" w:ascii="Times New Roman" w:hAnsi="Times New Roman" w:eastAsia="宋体" w:cs="Times New Roman"/>
          <w:lang w:val="es-ES"/>
        </w:rPr>
      </w:pPr>
      <w:r>
        <w:rPr>
          <w:rFonts w:hint="default" w:ascii="Times New Roman" w:hAnsi="Times New Roman" w:eastAsia="宋体" w:cs="Times New Roman"/>
          <w:lang w:val="es-ES"/>
        </w:rPr>
        <w:t>式中：</w:t>
      </w:r>
    </w:p>
    <w:p w14:paraId="15754410">
      <w:pPr>
        <w:pStyle w:val="73"/>
        <w:numPr>
          <w:ilvl w:val="0"/>
          <w:numId w:val="0"/>
        </w:numPr>
        <w:tabs>
          <w:tab w:val="clear" w:pos="1260"/>
        </w:tabs>
        <w:ind w:firstLine="420" w:firstLineChars="200"/>
        <w:rPr>
          <w:rFonts w:hint="default" w:ascii="Times New Roman" w:hAnsi="Times New Roman" w:eastAsia="宋体" w:cs="Times New Roman"/>
          <w:lang w:val="es-ES"/>
        </w:rPr>
      </w:pPr>
      <w:r>
        <w:rPr>
          <w:rFonts w:hint="eastAsia" w:ascii="Times New Roman" w:cs="Times New Roman"/>
          <w:i/>
          <w:iCs/>
          <w:lang w:val="en-US" w:eastAsia="zh-CN"/>
        </w:rPr>
        <w:t>W</w:t>
      </w:r>
      <w:r>
        <w:rPr>
          <w:rFonts w:hint="eastAsia" w:ascii="Times New Roman" w:cs="Times New Roman"/>
          <w:vertAlign w:val="subscript"/>
          <w:lang w:val="en-US" w:eastAsia="zh-CN"/>
        </w:rPr>
        <w:t>5</w:t>
      </w:r>
      <w:r>
        <w:rPr>
          <w:rFonts w:hint="default" w:ascii="Times New Roman" w:hAnsi="Times New Roman" w:eastAsia="宋体" w:cs="Times New Roman"/>
          <w:i/>
          <w:iCs/>
        </w:rPr>
        <w:t xml:space="preserve"> </w:t>
      </w:r>
      <w:r>
        <w:rPr>
          <w:rFonts w:hint="default" w:ascii="Times New Roman" w:hAnsi="Times New Roman" w:eastAsia="宋体" w:cs="Times New Roman"/>
          <w:spacing w:val="-60"/>
        </w:rPr>
        <w:t>—</w:t>
      </w:r>
      <w:r>
        <w:rPr>
          <w:rFonts w:hint="default" w:ascii="Times New Roman" w:hAnsi="Times New Roman" w:eastAsia="宋体" w:cs="Times New Roman"/>
        </w:rPr>
        <w:t>—</w:t>
      </w:r>
      <w:r>
        <w:rPr>
          <w:rFonts w:hint="eastAsia" w:ascii="Times New Roman" w:cs="Times New Roman"/>
          <w:lang w:val="en-US" w:eastAsia="zh-CN"/>
        </w:rPr>
        <w:t>试样</w:t>
      </w:r>
      <w:r>
        <w:rPr>
          <w:rFonts w:hint="default" w:ascii="Times New Roman" w:hAnsi="Times New Roman" w:eastAsia="宋体" w:cs="Times New Roman"/>
          <w:lang w:val="es-ES"/>
        </w:rPr>
        <w:t>中的</w:t>
      </w:r>
      <w:r>
        <w:rPr>
          <w:rFonts w:hint="default" w:ascii="Times New Roman" w:hAnsi="Times New Roman" w:eastAsia="宋体" w:cs="Times New Roman"/>
          <w:lang w:val="en-US" w:eastAsia="zh-CN"/>
        </w:rPr>
        <w:t>杂菌率，%</w:t>
      </w:r>
      <w:r>
        <w:rPr>
          <w:rFonts w:hint="default" w:ascii="Times New Roman" w:hAnsi="Times New Roman" w:eastAsia="宋体" w:cs="Times New Roman"/>
          <w:lang w:val="es-ES"/>
        </w:rPr>
        <w:t>；</w:t>
      </w:r>
    </w:p>
    <w:p w14:paraId="345EA613">
      <w:pPr>
        <w:pStyle w:val="73"/>
        <w:numPr>
          <w:ilvl w:val="0"/>
          <w:numId w:val="0"/>
        </w:numPr>
        <w:tabs>
          <w:tab w:val="clear" w:pos="1260"/>
        </w:tabs>
        <w:ind w:firstLine="420" w:firstLineChars="200"/>
        <w:rPr>
          <w:rFonts w:hint="default" w:ascii="Times New Roman" w:hAnsi="Times New Roman" w:eastAsia="宋体" w:cs="Times New Roman"/>
          <w:lang w:val="es-ES"/>
        </w:rPr>
      </w:pPr>
      <w:r>
        <w:rPr>
          <w:rFonts w:hint="default" w:ascii="Times New Roman" w:hAnsi="Times New Roman" w:eastAsia="宋体" w:cs="Times New Roman"/>
          <w:i/>
          <w:iCs/>
          <w:lang w:val="en-US" w:eastAsia="zh-CN"/>
        </w:rPr>
        <w:t>N</w:t>
      </w:r>
      <w:r>
        <w:rPr>
          <w:rFonts w:hint="eastAsia" w:ascii="Times New Roman" w:cs="Times New Roman"/>
          <w:i w:val="0"/>
          <w:iCs w:val="0"/>
          <w:vertAlign w:val="subscript"/>
          <w:lang w:val="en-US" w:eastAsia="zh-CN"/>
        </w:rPr>
        <w:t>5</w:t>
      </w:r>
      <w:r>
        <w:rPr>
          <w:rFonts w:hint="default" w:ascii="Times New Roman" w:hAnsi="Times New Roman" w:eastAsia="宋体" w:cs="Times New Roman"/>
          <w:i w:val="0"/>
          <w:iCs w:val="0"/>
          <w:vertAlign w:val="subscript"/>
          <w:lang w:val="en-US" w:eastAsia="zh-CN"/>
        </w:rPr>
        <w:t xml:space="preserve"> </w:t>
      </w:r>
      <w:r>
        <w:rPr>
          <w:rFonts w:hint="default" w:ascii="Times New Roman" w:hAnsi="Times New Roman" w:eastAsia="宋体" w:cs="Times New Roman"/>
          <w:spacing w:val="-60"/>
        </w:rPr>
        <w:t>—</w:t>
      </w:r>
      <w:r>
        <w:rPr>
          <w:rFonts w:hint="default" w:ascii="Times New Roman" w:hAnsi="Times New Roman" w:eastAsia="宋体" w:cs="Times New Roman"/>
        </w:rPr>
        <w:t>—</w:t>
      </w:r>
      <w:r>
        <w:rPr>
          <w:rFonts w:hint="default" w:ascii="Times New Roman" w:hAnsi="Times New Roman" w:eastAsia="宋体" w:cs="Times New Roman"/>
          <w:lang w:val="en-US" w:eastAsia="zh-CN"/>
        </w:rPr>
        <w:t>细菌杂菌菌落数总和</w:t>
      </w:r>
      <w:r>
        <w:rPr>
          <w:rFonts w:hint="default" w:ascii="Times New Roman" w:hAnsi="Times New Roman" w:eastAsia="宋体" w:cs="Times New Roman"/>
          <w:lang w:val="es-ES" w:eastAsia="zh-CN"/>
        </w:rPr>
        <w:t>，</w:t>
      </w:r>
      <w:r>
        <w:rPr>
          <w:rFonts w:hint="default" w:ascii="Times New Roman" w:hAnsi="Times New Roman" w:eastAsia="宋体" w:cs="Times New Roman"/>
          <w:lang w:val="en-US" w:eastAsia="zh-CN"/>
        </w:rPr>
        <w:t>CFU</w:t>
      </w:r>
      <w:r>
        <w:rPr>
          <w:rFonts w:hint="default" w:ascii="Times New Roman" w:hAnsi="Times New Roman" w:eastAsia="宋体" w:cs="Times New Roman"/>
          <w:lang w:val="es-ES"/>
        </w:rPr>
        <w:t>；</w:t>
      </w:r>
    </w:p>
    <w:p w14:paraId="192CA3ED">
      <w:pPr>
        <w:pStyle w:val="73"/>
        <w:numPr>
          <w:ilvl w:val="0"/>
          <w:numId w:val="0"/>
        </w:numPr>
        <w:tabs>
          <w:tab w:val="clear" w:pos="1260"/>
        </w:tabs>
        <w:ind w:firstLine="420" w:firstLineChars="200"/>
        <w:rPr>
          <w:rFonts w:hint="default" w:ascii="Times New Roman" w:hAnsi="Times New Roman" w:eastAsia="宋体" w:cs="Times New Roman"/>
          <w:lang w:val="es-ES"/>
        </w:rPr>
      </w:pPr>
      <w:r>
        <w:rPr>
          <w:rFonts w:hint="default" w:ascii="Times New Roman" w:hAnsi="Times New Roman" w:eastAsia="宋体" w:cs="Times New Roman"/>
          <w:i/>
          <w:iCs/>
          <w:lang w:val="en-US" w:eastAsia="zh-CN"/>
        </w:rPr>
        <w:t>N</w:t>
      </w:r>
      <w:r>
        <w:rPr>
          <w:rFonts w:hint="eastAsia" w:ascii="Times New Roman" w:cs="Times New Roman"/>
          <w:i w:val="0"/>
          <w:iCs w:val="0"/>
          <w:vertAlign w:val="subscript"/>
          <w:lang w:val="en-US" w:eastAsia="zh-CN"/>
        </w:rPr>
        <w:t xml:space="preserve">6 </w:t>
      </w:r>
      <w:r>
        <w:rPr>
          <w:rFonts w:hint="default" w:ascii="Times New Roman" w:hAnsi="Times New Roman" w:eastAsia="宋体" w:cs="Times New Roman"/>
          <w:spacing w:val="-60"/>
        </w:rPr>
        <w:t>—</w:t>
      </w:r>
      <w:r>
        <w:rPr>
          <w:rFonts w:hint="default" w:ascii="Times New Roman" w:hAnsi="Times New Roman" w:eastAsia="宋体" w:cs="Times New Roman"/>
        </w:rPr>
        <w:t>—</w:t>
      </w:r>
      <w:r>
        <w:rPr>
          <w:rFonts w:hint="default" w:ascii="Times New Roman" w:hAnsi="Times New Roman" w:eastAsia="宋体" w:cs="Times New Roman"/>
          <w:lang w:val="en-US" w:eastAsia="zh-CN"/>
        </w:rPr>
        <w:t>真菌杂菌菌落数总和，CFU</w:t>
      </w:r>
      <w:r>
        <w:rPr>
          <w:rFonts w:hint="default" w:ascii="Times New Roman" w:hAnsi="Times New Roman" w:eastAsia="宋体" w:cs="Times New Roman"/>
          <w:lang w:val="es-ES"/>
        </w:rPr>
        <w:t>；</w:t>
      </w:r>
    </w:p>
    <w:p w14:paraId="34E82B2B">
      <w:pPr>
        <w:pStyle w:val="73"/>
        <w:numPr>
          <w:ilvl w:val="0"/>
          <w:numId w:val="0"/>
        </w:numPr>
        <w:tabs>
          <w:tab w:val="clear" w:pos="1260"/>
        </w:tabs>
        <w:ind w:firstLine="420" w:firstLineChars="200"/>
        <w:rPr>
          <w:rFonts w:hint="default" w:ascii="Times New Roman" w:hAnsi="Times New Roman" w:eastAsia="宋体" w:cs="Times New Roman"/>
          <w:lang w:val="es-ES"/>
        </w:rPr>
      </w:pPr>
      <w:r>
        <w:rPr>
          <w:rFonts w:hint="default" w:ascii="Times New Roman" w:hAnsi="Times New Roman" w:eastAsia="宋体" w:cs="Times New Roman"/>
          <w:i/>
          <w:iCs/>
          <w:lang w:val="en-US" w:eastAsia="zh-CN"/>
        </w:rPr>
        <w:t>N</w:t>
      </w:r>
      <w:r>
        <w:rPr>
          <w:rFonts w:hint="eastAsia" w:ascii="Times New Roman" w:cs="Times New Roman"/>
          <w:i w:val="0"/>
          <w:iCs w:val="0"/>
          <w:vertAlign w:val="subscript"/>
          <w:lang w:val="en-US" w:eastAsia="zh-CN"/>
        </w:rPr>
        <w:t>7</w:t>
      </w:r>
      <w:r>
        <w:rPr>
          <w:rFonts w:hint="default" w:ascii="Times New Roman" w:hAnsi="Times New Roman" w:eastAsia="宋体" w:cs="Times New Roman"/>
          <w:i/>
          <w:iCs/>
          <w:lang w:val="en-US" w:eastAsia="zh-CN"/>
        </w:rPr>
        <w:t xml:space="preserve"> </w:t>
      </w:r>
      <w:r>
        <w:rPr>
          <w:rFonts w:hint="default" w:ascii="Times New Roman" w:hAnsi="Times New Roman" w:eastAsia="宋体" w:cs="Times New Roman"/>
          <w:spacing w:val="-60"/>
        </w:rPr>
        <w:t>—</w:t>
      </w:r>
      <w:r>
        <w:rPr>
          <w:rFonts w:hint="default" w:ascii="Times New Roman" w:hAnsi="Times New Roman" w:eastAsia="宋体" w:cs="Times New Roman"/>
        </w:rPr>
        <w:t>—</w:t>
      </w:r>
      <w:r>
        <w:rPr>
          <w:rFonts w:hint="eastAsia" w:ascii="Times New Roman" w:cs="Times New Roman"/>
          <w:lang w:val="en-US" w:eastAsia="zh-CN"/>
        </w:rPr>
        <w:t>淡紫拟青霉菌落数总和，CFU</w:t>
      </w:r>
      <w:r>
        <w:rPr>
          <w:rFonts w:hint="default" w:ascii="Times New Roman" w:hAnsi="Times New Roman" w:eastAsia="宋体" w:cs="Times New Roman"/>
          <w:lang w:val="es-ES"/>
        </w:rPr>
        <w:t>。</w:t>
      </w:r>
    </w:p>
    <w:p w14:paraId="504D1184">
      <w:pPr>
        <w:pStyle w:val="57"/>
        <w:bidi w:val="0"/>
        <w:rPr>
          <w:rFonts w:hint="eastAsia" w:ascii="黑体" w:hAnsi="黑体" w:eastAsia="黑体" w:cs="黑体"/>
          <w:vertAlign w:val="baseline"/>
          <w:lang w:val="en-US" w:eastAsia="zh-CN"/>
        </w:rPr>
      </w:pPr>
      <w:r>
        <w:rPr>
          <w:rFonts w:hint="eastAsia" w:hAnsi="黑体" w:cs="黑体"/>
          <w:vertAlign w:val="baseline"/>
          <w:lang w:val="en-US" w:eastAsia="zh-CN"/>
        </w:rPr>
        <w:t>水分</w:t>
      </w:r>
    </w:p>
    <w:p w14:paraId="6860B5AE">
      <w:pPr>
        <w:pStyle w:val="30"/>
        <w:rPr>
          <w:rFonts w:hint="default" w:ascii="Times New Roman" w:hAnsi="Times New Roman" w:eastAsia="宋体" w:cs="Times New Roman"/>
          <w:vertAlign w:val="baseline"/>
          <w:lang w:val="en-US" w:eastAsia="zh-CN"/>
        </w:rPr>
      </w:pPr>
      <w:r>
        <w:rPr>
          <w:rFonts w:hint="default" w:ascii="Times New Roman" w:hAnsi="Times New Roman" w:eastAsia="宋体" w:cs="Times New Roman"/>
          <w:vertAlign w:val="baseline"/>
          <w:lang w:val="en-US" w:eastAsia="zh-CN"/>
        </w:rPr>
        <w:t xml:space="preserve">按GB/T </w:t>
      </w:r>
      <w:r>
        <w:rPr>
          <w:rFonts w:hint="eastAsia" w:ascii="Times New Roman" w:hAnsi="Times New Roman" w:cs="Times New Roman"/>
          <w:vertAlign w:val="baseline"/>
          <w:lang w:val="en-US" w:eastAsia="zh-CN"/>
        </w:rPr>
        <w:t>1600中“共沸蒸馏法”</w:t>
      </w:r>
      <w:r>
        <w:rPr>
          <w:rFonts w:hint="default" w:ascii="Times New Roman" w:hAnsi="Times New Roman" w:eastAsia="宋体" w:cs="Times New Roman"/>
          <w:vertAlign w:val="baseline"/>
          <w:lang w:val="en-US" w:eastAsia="zh-CN"/>
        </w:rPr>
        <w:t>进行。</w:t>
      </w:r>
    </w:p>
    <w:p w14:paraId="1E86D4BC">
      <w:pPr>
        <w:pStyle w:val="57"/>
        <w:bidi w:val="0"/>
        <w:rPr>
          <w:rFonts w:hint="eastAsia" w:ascii="黑体" w:hAnsi="黑体" w:eastAsia="黑体" w:cs="黑体"/>
          <w:vertAlign w:val="baseline"/>
          <w:lang w:val="en-US" w:eastAsia="zh-CN"/>
        </w:rPr>
      </w:pPr>
      <w:r>
        <w:rPr>
          <w:rFonts w:hint="eastAsia" w:ascii="黑体" w:hAnsi="黑体" w:eastAsia="黑体" w:cs="黑体"/>
          <w:vertAlign w:val="baseline"/>
          <w:lang w:val="en-US" w:eastAsia="zh-CN"/>
        </w:rPr>
        <w:t>pH值</w:t>
      </w:r>
    </w:p>
    <w:p w14:paraId="58BCCE01">
      <w:pPr>
        <w:pStyle w:val="30"/>
        <w:rPr>
          <w:rFonts w:hint="default" w:ascii="Times New Roman" w:hAnsi="Times New Roman" w:eastAsia="宋体" w:cs="Times New Roman"/>
          <w:vertAlign w:val="baseline"/>
          <w:lang w:val="en-US" w:eastAsia="zh-CN"/>
        </w:rPr>
      </w:pPr>
      <w:r>
        <w:rPr>
          <w:rFonts w:hint="default" w:ascii="Times New Roman" w:hAnsi="Times New Roman" w:eastAsia="宋体" w:cs="Times New Roman"/>
          <w:lang w:val="en-US" w:eastAsia="zh-CN"/>
        </w:rPr>
        <w:t>按</w:t>
      </w:r>
      <w:r>
        <w:rPr>
          <w:rFonts w:hint="default" w:ascii="Times New Roman" w:hAnsi="Times New Roman" w:eastAsia="宋体" w:cs="Times New Roman"/>
          <w:vertAlign w:val="baseline"/>
          <w:lang w:val="en-US" w:eastAsia="zh-CN"/>
        </w:rPr>
        <w:t>GB/T 1601进行。</w:t>
      </w:r>
    </w:p>
    <w:p w14:paraId="2BB4CA32">
      <w:pPr>
        <w:pStyle w:val="57"/>
        <w:bidi w:val="0"/>
        <w:rPr>
          <w:rFonts w:hint="eastAsia" w:ascii="黑体" w:hAnsi="黑体" w:eastAsia="黑体" w:cs="黑体"/>
          <w:vertAlign w:val="baseline"/>
          <w:lang w:val="en-US" w:eastAsia="zh-CN"/>
        </w:rPr>
      </w:pPr>
      <w:r>
        <w:rPr>
          <w:rFonts w:hint="eastAsia" w:ascii="黑体" w:hAnsi="黑体" w:eastAsia="黑体" w:cs="黑体"/>
          <w:vertAlign w:val="baseline"/>
          <w:lang w:val="en-US" w:eastAsia="zh-CN"/>
        </w:rPr>
        <w:t>堆密度</w:t>
      </w:r>
    </w:p>
    <w:p w14:paraId="0F21C9DA">
      <w:pPr>
        <w:pStyle w:val="30"/>
        <w:rPr>
          <w:rFonts w:hint="eastAsia"/>
        </w:rPr>
      </w:pPr>
      <w:r>
        <w:rPr>
          <w:rFonts w:hint="eastAsia"/>
        </w:rPr>
        <w:t xml:space="preserve">按 GB/T </w:t>
      </w:r>
      <w:r>
        <w:t>33810</w:t>
      </w:r>
      <w:r>
        <w:rPr>
          <w:rFonts w:hint="eastAsia"/>
        </w:rPr>
        <w:t>进行。</w:t>
      </w:r>
    </w:p>
    <w:p w14:paraId="777E9D38">
      <w:pPr>
        <w:pStyle w:val="57"/>
        <w:bidi w:val="0"/>
        <w:rPr>
          <w:rFonts w:hint="default" w:eastAsia="宋体"/>
          <w:sz w:val="21"/>
          <w:szCs w:val="21"/>
          <w:lang w:val="en-US" w:eastAsia="zh-CN"/>
        </w:rPr>
      </w:pPr>
      <w:r>
        <w:rPr>
          <w:rFonts w:hint="eastAsia"/>
          <w:sz w:val="21"/>
          <w:szCs w:val="21"/>
          <w:lang w:val="en-US" w:eastAsia="zh-CN"/>
        </w:rPr>
        <w:t>粒度范围</w:t>
      </w:r>
    </w:p>
    <w:p w14:paraId="7D4992BB">
      <w:pPr>
        <w:pStyle w:val="56"/>
        <w:bidi w:val="0"/>
        <w:rPr>
          <w:rFonts w:hint="eastAsia" w:ascii="黑体" w:hAnsi="黑体" w:eastAsia="黑体" w:cs="黑体"/>
          <w:lang w:val="en-US" w:eastAsia="zh-CN"/>
        </w:rPr>
      </w:pPr>
      <w:r>
        <w:rPr>
          <w:rFonts w:hint="eastAsia" w:ascii="黑体" w:hAnsi="黑体" w:eastAsia="黑体" w:cs="黑体"/>
          <w:lang w:val="en-US" w:eastAsia="zh-CN"/>
        </w:rPr>
        <w:t>仪器</w:t>
      </w:r>
    </w:p>
    <w:p w14:paraId="12610B64">
      <w:pPr>
        <w:pStyle w:val="30"/>
        <w:rPr>
          <w:rFonts w:hint="eastAsia" w:hAnsi="宋体"/>
        </w:rPr>
      </w:pPr>
      <w:bookmarkStart w:id="25" w:name="_Toc441591941"/>
      <w:r>
        <w:rPr>
          <w:rFonts w:hint="eastAsia" w:hAnsi="宋体"/>
        </w:rPr>
        <w:t>标准筛组：孔</w:t>
      </w:r>
      <w:r>
        <w:rPr>
          <w:rFonts w:hint="eastAsia" w:ascii="宋体" w:hAnsi="宋体" w:eastAsia="宋体" w:cs="宋体"/>
        </w:rPr>
        <w:t xml:space="preserve">径1 </w:t>
      </w:r>
      <w:r>
        <w:rPr>
          <w:rFonts w:hint="eastAsia" w:ascii="宋体" w:hAnsi="宋体" w:eastAsia="宋体" w:cs="宋体"/>
          <w:lang w:val="en-US" w:eastAsia="zh-CN"/>
        </w:rPr>
        <w:t>m</w:t>
      </w:r>
      <w:r>
        <w:rPr>
          <w:rFonts w:hint="eastAsia" w:ascii="宋体" w:hAnsi="宋体" w:eastAsia="宋体" w:cs="宋体"/>
        </w:rPr>
        <w:t xml:space="preserve">m和4 </w:t>
      </w:r>
      <w:r>
        <w:rPr>
          <w:rFonts w:hint="eastAsia" w:ascii="宋体" w:hAnsi="宋体" w:eastAsia="宋体" w:cs="宋体"/>
          <w:lang w:val="en-US" w:eastAsia="zh-CN"/>
        </w:rPr>
        <w:t>m</w:t>
      </w:r>
      <w:r>
        <w:rPr>
          <w:rFonts w:hint="eastAsia" w:ascii="宋体" w:hAnsi="宋体" w:eastAsia="宋体" w:cs="宋体"/>
        </w:rPr>
        <w:t>m标准筛各</w:t>
      </w:r>
      <w:r>
        <w:rPr>
          <w:rFonts w:hint="eastAsia" w:hAnsi="宋体"/>
        </w:rPr>
        <w:t>一个，并配有筛底和筛盖。</w:t>
      </w:r>
    </w:p>
    <w:p w14:paraId="32E045EF">
      <w:pPr>
        <w:pStyle w:val="30"/>
        <w:rPr>
          <w:rFonts w:hint="eastAsia" w:hAnsi="宋体"/>
        </w:rPr>
      </w:pPr>
      <w:r>
        <w:rPr>
          <w:rFonts w:hint="eastAsia" w:hAnsi="宋体"/>
        </w:rPr>
        <w:t>振筛机：振幅</w:t>
      </w:r>
      <w:r>
        <w:rPr>
          <w:rFonts w:hint="eastAsia" w:hAnsi="宋体"/>
          <w:lang w:val="en-US" w:eastAsia="zh-CN"/>
        </w:rPr>
        <w:t>4</w:t>
      </w:r>
      <w:r>
        <w:rPr>
          <w:rFonts w:hint="eastAsia" w:hAnsi="宋体"/>
        </w:rPr>
        <w:t xml:space="preserve"> mm，</w:t>
      </w:r>
      <w:r>
        <w:rPr>
          <w:rFonts w:hint="eastAsia" w:hAnsi="宋体"/>
          <w:lang w:val="en-US" w:eastAsia="zh-CN"/>
        </w:rPr>
        <w:t xml:space="preserve">振动频率300 </w:t>
      </w:r>
      <w:r>
        <w:rPr>
          <w:rFonts w:hint="eastAsia" w:hAnsi="宋体"/>
          <w:highlight w:val="none"/>
          <w:lang w:val="en-US" w:eastAsia="zh-CN"/>
        </w:rPr>
        <w:t>r/min</w:t>
      </w:r>
      <w:r>
        <w:rPr>
          <w:rFonts w:hint="eastAsia" w:hAnsi="宋体"/>
          <w:highlight w:val="none"/>
        </w:rPr>
        <w:t>。</w:t>
      </w:r>
    </w:p>
    <w:p w14:paraId="66DF5B71">
      <w:pPr>
        <w:pStyle w:val="56"/>
        <w:bidi w:val="0"/>
        <w:rPr>
          <w:rFonts w:hint="eastAsia" w:ascii="黑体" w:hAnsi="黑体" w:eastAsia="黑体" w:cs="黑体"/>
        </w:rPr>
      </w:pPr>
      <w:r>
        <w:rPr>
          <w:rFonts w:hint="eastAsia" w:ascii="黑体" w:hAnsi="黑体" w:eastAsia="黑体" w:cs="黑体"/>
        </w:rPr>
        <w:t>测定步骤</w:t>
      </w:r>
      <w:bookmarkEnd w:id="25"/>
    </w:p>
    <w:p w14:paraId="30305D25">
      <w:pPr>
        <w:pStyle w:val="30"/>
        <w:rPr>
          <w:rFonts w:hint="eastAsia" w:ascii="Times New Roman"/>
        </w:rPr>
      </w:pPr>
      <w:r>
        <w:rPr>
          <w:rFonts w:hint="eastAsia"/>
          <w:color w:val="000000"/>
        </w:rPr>
        <w:t>将标准筛上下叠装，大孔径筛置于小孔径筛的上面，筛下装筛底</w:t>
      </w:r>
      <w:r>
        <w:rPr>
          <w:rFonts w:hint="eastAsia"/>
          <w:color w:val="000000"/>
          <w:lang w:eastAsia="zh-CN"/>
        </w:rPr>
        <w:t>，</w:t>
      </w:r>
      <w:r>
        <w:rPr>
          <w:rFonts w:hint="eastAsia"/>
          <w:color w:val="000000"/>
        </w:rPr>
        <w:t>同时将组合好的筛组固定在振筛机上，称取试样100 g(精确至0.1 g)，置于上面筛上</w:t>
      </w:r>
      <w:r>
        <w:rPr>
          <w:rFonts w:hint="eastAsia"/>
          <w:color w:val="000000"/>
          <w:lang w:eastAsia="zh-CN"/>
        </w:rPr>
        <w:t>，</w:t>
      </w:r>
      <w:r>
        <w:rPr>
          <w:rFonts w:hint="eastAsia"/>
          <w:color w:val="000000"/>
        </w:rPr>
        <w:t>加盖密封</w:t>
      </w:r>
      <w:r>
        <w:rPr>
          <w:rFonts w:hint="eastAsia"/>
          <w:color w:val="000000"/>
          <w:lang w:eastAsia="zh-CN"/>
        </w:rPr>
        <w:t>，</w:t>
      </w:r>
      <w:r>
        <w:rPr>
          <w:rFonts w:hint="eastAsia"/>
          <w:color w:val="000000"/>
        </w:rPr>
        <w:t>启动振筛机振荡10 min，收集小孔径筛上物称量。</w:t>
      </w:r>
    </w:p>
    <w:p w14:paraId="5F42E0CA">
      <w:pPr>
        <w:pStyle w:val="56"/>
        <w:bidi w:val="0"/>
        <w:rPr>
          <w:rFonts w:hint="eastAsia" w:ascii="黑体" w:hAnsi="黑体" w:eastAsia="黑体" w:cs="黑体"/>
        </w:rPr>
      </w:pPr>
      <w:bookmarkStart w:id="26" w:name="_Toc441591942"/>
      <w:r>
        <w:rPr>
          <w:rFonts w:hint="eastAsia" w:ascii="黑体" w:hAnsi="黑体" w:eastAsia="黑体" w:cs="黑体"/>
        </w:rPr>
        <w:t>计算</w:t>
      </w:r>
      <w:bookmarkEnd w:id="26"/>
    </w:p>
    <w:p w14:paraId="63C6CFF7">
      <w:pPr>
        <w:pStyle w:val="30"/>
        <w:rPr>
          <w:rFonts w:hint="default" w:ascii="Times New Roman" w:hAnsi="Times New Roman" w:eastAsia="宋体" w:cs="Times New Roman"/>
        </w:rPr>
      </w:pPr>
      <w:r>
        <w:rPr>
          <w:rFonts w:hint="eastAsia"/>
          <w:sz w:val="21"/>
          <w:szCs w:val="21"/>
        </w:rPr>
        <w:t>粒度范</w:t>
      </w:r>
      <w:r>
        <w:rPr>
          <w:rFonts w:hint="eastAsia" w:ascii="Times New Roman" w:hAnsi="Times New Roman" w:eastAsia="宋体" w:cs="Times New Roman"/>
        </w:rPr>
        <w:t>围</w:t>
      </w:r>
      <w:r>
        <w:rPr>
          <w:rFonts w:hint="eastAsia" w:ascii="宋体" w:hAnsi="宋体" w:eastAsia="宋体" w:cs="宋体"/>
          <w:lang w:val="en-US" w:eastAsia="zh-CN"/>
        </w:rPr>
        <w:t>(</w:t>
      </w:r>
      <w:r>
        <w:rPr>
          <w:rFonts w:hint="eastAsia" w:ascii="宋体" w:hAnsi="宋体" w:eastAsia="宋体" w:cs="宋体"/>
        </w:rPr>
        <w:t>1</w:t>
      </w:r>
      <w:r>
        <w:rPr>
          <w:rFonts w:hint="eastAsia" w:ascii="宋体" w:hAnsi="宋体" w:eastAsia="宋体" w:cs="宋体"/>
          <w:lang w:val="en-US" w:eastAsia="zh-CN"/>
        </w:rPr>
        <w:t xml:space="preserve"> mm</w:t>
      </w:r>
      <w:r>
        <w:rPr>
          <w:rFonts w:hint="eastAsia" w:ascii="宋体" w:hAnsi="宋体" w:eastAsia="宋体" w:cs="宋体"/>
        </w:rPr>
        <w:t xml:space="preserve">～4 </w:t>
      </w:r>
      <w:r>
        <w:rPr>
          <w:rFonts w:hint="eastAsia" w:ascii="宋体" w:hAnsi="宋体" w:eastAsia="宋体" w:cs="宋体"/>
          <w:lang w:val="en-US" w:eastAsia="zh-CN"/>
        </w:rPr>
        <w:t>mm</w:t>
      </w:r>
      <w:r>
        <w:rPr>
          <w:rFonts w:hint="eastAsia" w:ascii="宋体" w:hAnsi="宋体" w:eastAsia="宋体" w:cs="宋体"/>
        </w:rPr>
        <w:t>试验筛之间物</w:t>
      </w:r>
      <w:r>
        <w:rPr>
          <w:rFonts w:hint="eastAsia" w:ascii="Times New Roman" w:hAnsi="Times New Roman" w:eastAsia="宋体" w:cs="Times New Roman"/>
          <w:lang w:val="en-US" w:eastAsia="zh-CN"/>
        </w:rPr>
        <w:t>）</w:t>
      </w:r>
      <w:r>
        <w:rPr>
          <w:rFonts w:hint="eastAsia" w:ascii="Times New Roman" w:hAnsi="Times New Roman" w:eastAsia="宋体" w:cs="Times New Roman"/>
        </w:rPr>
        <w:t>根据</w:t>
      </w:r>
      <w:r>
        <w:rPr>
          <w:rFonts w:hint="default" w:ascii="Times New Roman" w:hAnsi="Times New Roman" w:eastAsia="宋体" w:cs="Times New Roman"/>
        </w:rPr>
        <w:t>小孔径筛上</w:t>
      </w:r>
      <w:r>
        <w:rPr>
          <w:rFonts w:hint="eastAsia" w:ascii="Times New Roman" w:hAnsi="Times New Roman" w:eastAsia="宋体" w:cs="Times New Roman"/>
          <w:lang w:val="en-US" w:eastAsia="zh-CN"/>
        </w:rPr>
        <w:t>物</w:t>
      </w:r>
      <w:r>
        <w:rPr>
          <w:rFonts w:hint="eastAsia" w:ascii="Times New Roman" w:hAnsi="Times New Roman" w:eastAsia="宋体" w:cs="Times New Roman"/>
        </w:rPr>
        <w:t>残留率计算得出。</w:t>
      </w:r>
      <w:r>
        <w:rPr>
          <w:rFonts w:hint="default" w:ascii="Times New Roman" w:hAnsi="Times New Roman" w:eastAsia="宋体" w:cs="Times New Roman"/>
        </w:rPr>
        <w:t>小孔径筛上</w:t>
      </w:r>
      <w:r>
        <w:rPr>
          <w:rFonts w:hint="eastAsia" w:ascii="Times New Roman" w:hAnsi="Times New Roman" w:eastAsia="宋体" w:cs="Times New Roman"/>
          <w:lang w:val="en-US" w:eastAsia="zh-CN"/>
        </w:rPr>
        <w:t>物</w:t>
      </w:r>
      <w:r>
        <w:rPr>
          <w:rFonts w:hint="eastAsia" w:ascii="Times New Roman" w:hAnsi="Times New Roman" w:eastAsia="宋体" w:cs="Times New Roman"/>
        </w:rPr>
        <w:t>残留率</w:t>
      </w:r>
      <w:r>
        <w:rPr>
          <w:rFonts w:hint="default" w:ascii="Times New Roman" w:hAnsi="Times New Roman" w:eastAsia="宋体" w:cs="Times New Roman"/>
          <w:i/>
          <w:iCs w:val="0"/>
          <w:vertAlign w:val="baseline"/>
          <w:lang w:val="en-US" w:eastAsia="zh-CN"/>
        </w:rPr>
        <w:t>W</w:t>
      </w:r>
      <w:r>
        <w:rPr>
          <w:rFonts w:hint="default" w:ascii="Times New Roman" w:hAnsi="Times New Roman" w:eastAsia="宋体" w:cs="Times New Roman"/>
          <w:i w:val="0"/>
          <w:iCs/>
          <w:vertAlign w:val="subscript"/>
          <w:lang w:val="en-US" w:eastAsia="zh-CN"/>
        </w:rPr>
        <w:t>6</w:t>
      </w:r>
      <w:r>
        <w:rPr>
          <w:rFonts w:hint="eastAsia" w:ascii="Times New Roman" w:hAnsi="Times New Roman" w:eastAsia="宋体" w:cs="Times New Roman"/>
        </w:rPr>
        <w:t>按</w:t>
      </w:r>
      <w:r>
        <w:rPr>
          <w:rFonts w:hint="eastAsia" w:ascii="Times New Roman" w:hAnsi="Times New Roman" w:eastAsia="宋体" w:cs="Times New Roman"/>
          <w:lang w:val="en-US" w:eastAsia="zh-CN"/>
        </w:rPr>
        <w:t>公</w:t>
      </w:r>
      <w:r>
        <w:rPr>
          <w:rFonts w:hint="eastAsia" w:ascii="Times New Roman" w:hAnsi="Times New Roman" w:eastAsia="宋体" w:cs="Times New Roman"/>
        </w:rPr>
        <w:t>式（</w:t>
      </w:r>
      <w:r>
        <w:rPr>
          <w:rFonts w:hint="eastAsia" w:ascii="宋体" w:hAnsi="宋体" w:eastAsia="宋体" w:cs="宋体"/>
          <w:lang w:val="en-US" w:eastAsia="zh-CN"/>
        </w:rPr>
        <w:t>7</w:t>
      </w:r>
      <w:r>
        <w:rPr>
          <w:rFonts w:hint="eastAsia" w:ascii="Times New Roman" w:hAnsi="Times New Roman" w:eastAsia="宋体" w:cs="Times New Roman"/>
        </w:rPr>
        <w:t>）计算：</w:t>
      </w:r>
    </w:p>
    <w:p w14:paraId="6633D44A">
      <w:pPr>
        <w:pStyle w:val="30"/>
        <w:ind w:firstLine="3675" w:firstLineChars="1750"/>
        <w:jc w:val="right"/>
        <w:rPr>
          <w:rFonts w:hint="eastAsia"/>
        </w:rPr>
      </w:pPr>
      <w:r>
        <w:rPr>
          <w:position w:val="-30"/>
        </w:rPr>
        <w:object>
          <v:shape id="_x0000_i1031" o:spt="75" type="#_x0000_t75" style="height:33.8pt;width:72pt;" o:ole="t" filled="f" o:preferrelative="t" stroked="f" coordsize="21600,21600">
            <v:path/>
            <v:fill on="f" focussize="0,0"/>
            <v:stroke on="f"/>
            <v:imagedata r:id="rId24" o:title=""/>
            <o:lock v:ext="edit" aspectratio="t"/>
            <w10:wrap type="none"/>
            <w10:anchorlock/>
          </v:shape>
          <o:OLEObject Type="Embed" ProgID="Equation.3" ShapeID="_x0000_i1031" DrawAspect="Content" ObjectID="_1468075731" r:id="rId23">
            <o:LockedField>false</o:LockedField>
          </o:OLEObject>
        </w:object>
      </w:r>
      <w:r>
        <w:rPr>
          <w:rFonts w:hint="default" w:ascii="Times New Roman" w:hAnsi="Times New Roman" w:eastAsia="宋体" w:cs="Times New Roman"/>
          <w:i w:val="0"/>
          <w:iCs w:val="0"/>
          <w:kern w:val="2"/>
          <w:sz w:val="21"/>
          <w:szCs w:val="24"/>
          <w:lang w:val="en-US" w:eastAsia="zh-CN" w:bidi="ar-SA"/>
        </w:rPr>
        <w:t>.</w:t>
      </w:r>
      <w:r>
        <w:rPr>
          <w:rFonts w:hint="default" w:ascii="Times New Roman" w:hAnsi="Times New Roman" w:cs="Times New Roman"/>
          <w:i w:val="0"/>
          <w:iCs w:val="0"/>
          <w:kern w:val="2"/>
          <w:sz w:val="21"/>
          <w:szCs w:val="24"/>
          <w:lang w:val="en-US" w:eastAsia="zh-CN" w:bidi="ar-SA"/>
        </w:rPr>
        <w:t>.................................................</w:t>
      </w:r>
      <w:r>
        <w:rPr>
          <w:rFonts w:hint="eastAsia" w:ascii="Times New Roman"/>
        </w:rPr>
        <w:t>（</w:t>
      </w:r>
      <w:r>
        <w:rPr>
          <w:rFonts w:hint="eastAsia" w:ascii="宋体" w:hAnsi="宋体" w:eastAsia="宋体" w:cs="宋体"/>
          <w:lang w:val="en-US" w:eastAsia="zh-CN"/>
        </w:rPr>
        <w:t>7</w:t>
      </w:r>
      <w:r>
        <w:rPr>
          <w:rFonts w:hint="eastAsia" w:ascii="Times New Roman"/>
        </w:rPr>
        <w:t>）</w:t>
      </w:r>
    </w:p>
    <w:p w14:paraId="67F44F94">
      <w:pPr>
        <w:pStyle w:val="30"/>
        <w:rPr>
          <w:rFonts w:hint="eastAsia"/>
        </w:rPr>
      </w:pPr>
      <w:r>
        <w:rPr>
          <w:rFonts w:hint="eastAsia"/>
        </w:rPr>
        <w:t>式中：</w:t>
      </w:r>
    </w:p>
    <w:p w14:paraId="5DD36E34">
      <w:pPr>
        <w:pStyle w:val="30"/>
        <w:rPr>
          <w:rFonts w:hint="default" w:ascii="Times New Roman" w:hAnsi="Times New Roman" w:eastAsia="宋体" w:cs="Times New Roman"/>
        </w:rPr>
      </w:pPr>
      <w:r>
        <w:rPr>
          <w:rFonts w:hint="default" w:ascii="Times New Roman" w:hAnsi="Times New Roman" w:eastAsia="宋体" w:cs="Times New Roman"/>
          <w:i/>
          <w:iCs w:val="0"/>
          <w:vertAlign w:val="baseline"/>
          <w:lang w:val="en-US" w:eastAsia="zh-CN"/>
        </w:rPr>
        <w:t>W</w:t>
      </w:r>
      <w:r>
        <w:rPr>
          <w:rFonts w:hint="default" w:ascii="Times New Roman" w:hAnsi="Times New Roman" w:eastAsia="宋体" w:cs="Times New Roman"/>
          <w:i w:val="0"/>
          <w:iCs/>
          <w:vertAlign w:val="subscript"/>
          <w:lang w:val="en-US" w:eastAsia="zh-CN"/>
        </w:rPr>
        <w:t>6</w:t>
      </w:r>
      <w:r>
        <w:rPr>
          <w:rFonts w:hint="default" w:ascii="Times New Roman" w:hAnsi="Times New Roman" w:eastAsia="宋体" w:cs="Times New Roman"/>
          <w:spacing w:val="-60"/>
        </w:rPr>
        <w:t>—</w:t>
      </w:r>
      <w:r>
        <w:rPr>
          <w:rFonts w:hint="default" w:ascii="Times New Roman" w:hAnsi="Times New Roman" w:eastAsia="宋体" w:cs="Times New Roman"/>
        </w:rPr>
        <w:t>—小孔径筛上</w:t>
      </w:r>
      <w:r>
        <w:rPr>
          <w:rFonts w:hint="default" w:ascii="Times New Roman" w:hAnsi="Times New Roman" w:eastAsia="宋体" w:cs="Times New Roman"/>
          <w:lang w:val="en-US" w:eastAsia="zh-CN"/>
        </w:rPr>
        <w:t>物</w:t>
      </w:r>
      <w:r>
        <w:rPr>
          <w:rFonts w:hint="default" w:ascii="Times New Roman" w:hAnsi="Times New Roman" w:eastAsia="宋体" w:cs="Times New Roman"/>
        </w:rPr>
        <w:t>残留率</w:t>
      </w:r>
      <w:r>
        <w:rPr>
          <w:rFonts w:hint="default" w:ascii="Times New Roman" w:hAnsi="Times New Roman" w:eastAsia="宋体" w:cs="Times New Roman"/>
          <w:lang w:eastAsia="zh-CN"/>
        </w:rPr>
        <w:t>，</w:t>
      </w:r>
      <w:r>
        <w:rPr>
          <w:rFonts w:hint="default" w:ascii="Times New Roman" w:hAnsi="Times New Roman" w:eastAsia="宋体" w:cs="Times New Roman"/>
          <w:lang w:val="en-US" w:eastAsia="zh-CN"/>
        </w:rPr>
        <w:t>%</w:t>
      </w:r>
      <w:r>
        <w:rPr>
          <w:rFonts w:hint="default" w:ascii="Times New Roman" w:hAnsi="Times New Roman" w:eastAsia="宋体" w:cs="Times New Roman"/>
        </w:rPr>
        <w:t>；</w:t>
      </w:r>
    </w:p>
    <w:p w14:paraId="48A50737">
      <w:pPr>
        <w:keepNext w:val="0"/>
        <w:keepLines w:val="0"/>
        <w:pageBreakBefore w:val="0"/>
        <w:kinsoku/>
        <w:wordWrap/>
        <w:overflowPunct/>
        <w:topLinePunct w:val="0"/>
        <w:bidi w:val="0"/>
        <w:adjustRightInd/>
        <w:snapToGrid/>
        <w:spacing w:line="240" w:lineRule="auto"/>
        <w:ind w:firstLine="420" w:firstLineChars="200"/>
        <w:textAlignment w:val="auto"/>
        <w:rPr>
          <w:rFonts w:hint="default" w:ascii="Times New Roman" w:hAnsi="Times New Roman" w:eastAsia="宋体" w:cs="Times New Roman"/>
        </w:rPr>
      </w:pPr>
      <w:r>
        <w:rPr>
          <w:rFonts w:hint="default" w:ascii="Times New Roman" w:hAnsi="Times New Roman" w:eastAsia="宋体" w:cs="Times New Roman"/>
          <w:i/>
        </w:rPr>
        <w:t>m</w:t>
      </w:r>
      <w:r>
        <w:rPr>
          <w:rFonts w:hint="default" w:ascii="Times New Roman" w:hAnsi="Times New Roman" w:eastAsia="宋体" w:cs="Times New Roman"/>
          <w:i w:val="0"/>
          <w:iCs/>
          <w:vertAlign w:val="subscript"/>
          <w:lang w:val="en-US" w:eastAsia="zh-CN"/>
        </w:rPr>
        <w:t>3</w:t>
      </w:r>
      <w:r>
        <w:rPr>
          <w:rFonts w:hint="default" w:ascii="Times New Roman" w:hAnsi="Times New Roman" w:eastAsia="宋体" w:cs="Times New Roman"/>
          <w:spacing w:val="-60"/>
        </w:rPr>
        <w:t>—</w:t>
      </w:r>
      <w:r>
        <w:rPr>
          <w:rFonts w:hint="default" w:ascii="Times New Roman" w:hAnsi="Times New Roman" w:eastAsia="宋体" w:cs="Times New Roman"/>
        </w:rPr>
        <w:t>—小孔径筛上物质量</w:t>
      </w:r>
      <w:r>
        <w:rPr>
          <w:rFonts w:hint="default" w:ascii="Times New Roman" w:hAnsi="Times New Roman" w:eastAsia="宋体" w:cs="Times New Roman"/>
          <w:lang w:val="en-US" w:eastAsia="zh-CN"/>
        </w:rPr>
        <w:t>的数值</w:t>
      </w:r>
      <w:r>
        <w:rPr>
          <w:rFonts w:hint="default" w:ascii="Times New Roman" w:hAnsi="Times New Roman" w:eastAsia="宋体" w:cs="Times New Roman"/>
        </w:rPr>
        <w:t>，单位为克(g)；</w:t>
      </w:r>
    </w:p>
    <w:p w14:paraId="372EE658">
      <w:pPr>
        <w:pStyle w:val="30"/>
        <w:keepNext w:val="0"/>
        <w:keepLines w:val="0"/>
        <w:pageBreakBefore w:val="0"/>
        <w:kinsoku/>
        <w:wordWrap/>
        <w:overflowPunct/>
        <w:topLinePunct w:val="0"/>
        <w:bidi w:val="0"/>
        <w:adjustRightInd/>
        <w:snapToGrid/>
        <w:spacing w:line="240" w:lineRule="auto"/>
        <w:textAlignment w:val="auto"/>
        <w:rPr>
          <w:rFonts w:hint="default" w:ascii="黑体" w:hAnsi="黑体" w:eastAsia="黑体" w:cs="黑体"/>
          <w:vertAlign w:val="baseline"/>
          <w:lang w:val="en-US" w:eastAsia="zh-CN"/>
        </w:rPr>
      </w:pPr>
      <w:r>
        <w:rPr>
          <w:rFonts w:hint="default" w:ascii="Times New Roman" w:hAnsi="Times New Roman" w:eastAsia="宋体" w:cs="Times New Roman"/>
          <w:i/>
        </w:rPr>
        <w:t>m</w:t>
      </w:r>
      <w:r>
        <w:rPr>
          <w:rFonts w:hint="default" w:ascii="Times New Roman" w:hAnsi="Times New Roman" w:eastAsia="宋体" w:cs="Times New Roman"/>
          <w:i/>
          <w:vertAlign w:val="subscript"/>
          <w:lang w:val="en-US" w:eastAsia="zh-CN"/>
        </w:rPr>
        <w:t>2</w:t>
      </w:r>
      <w:r>
        <w:rPr>
          <w:rFonts w:hint="default" w:ascii="Times New Roman" w:hAnsi="Times New Roman" w:eastAsia="宋体" w:cs="Times New Roman"/>
          <w:spacing w:val="-60"/>
        </w:rPr>
        <w:t>—</w:t>
      </w:r>
      <w:r>
        <w:rPr>
          <w:rFonts w:hint="default" w:ascii="Times New Roman" w:hAnsi="Times New Roman" w:eastAsia="宋体" w:cs="Times New Roman"/>
        </w:rPr>
        <w:t>—</w:t>
      </w:r>
      <w:r>
        <w:rPr>
          <w:rFonts w:hint="default" w:ascii="Times New Roman" w:hAnsi="Times New Roman" w:eastAsia="宋体" w:cs="Times New Roman"/>
          <w:lang w:eastAsia="zh-CN"/>
        </w:rPr>
        <w:t>试</w:t>
      </w:r>
      <w:r>
        <w:rPr>
          <w:rFonts w:hint="eastAsia" w:ascii="Times New Roman" w:hAnsi="Times New Roman" w:cs="Times New Roman"/>
          <w:lang w:eastAsia="zh-CN"/>
        </w:rPr>
        <w:t>样质量的数值</w:t>
      </w:r>
      <w:r>
        <w:rPr>
          <w:rFonts w:hint="default" w:ascii="Times New Roman" w:hAnsi="Times New Roman" w:cs="Times New Roman"/>
        </w:rPr>
        <w:t>，单位为</w:t>
      </w:r>
      <w:r>
        <w:rPr>
          <w:rFonts w:hint="eastAsia" w:ascii="宋体" w:hAnsi="宋体" w:eastAsia="宋体" w:cs="宋体"/>
        </w:rPr>
        <w:t>克(g)。</w:t>
      </w:r>
    </w:p>
    <w:p w14:paraId="14BCB12F">
      <w:pPr>
        <w:pStyle w:val="57"/>
        <w:bidi w:val="0"/>
      </w:pPr>
      <w:r>
        <w:rPr>
          <w:rFonts w:hint="eastAsia" w:ascii="黑体" w:hAnsi="黑体" w:eastAsia="黑体" w:cs="黑体"/>
          <w:vertAlign w:val="baseline"/>
          <w:lang w:val="en-US" w:eastAsia="zh-CN"/>
        </w:rPr>
        <w:t xml:space="preserve"> 粉尘</w:t>
      </w:r>
    </w:p>
    <w:p w14:paraId="086F5BA3">
      <w:pPr>
        <w:pStyle w:val="30"/>
      </w:pPr>
      <w:r>
        <w:rPr>
          <w:rFonts w:hint="eastAsia"/>
        </w:rPr>
        <w:t xml:space="preserve">按 </w:t>
      </w:r>
      <w:r>
        <w:t>GB/T</w:t>
      </w:r>
      <w:r>
        <w:rPr>
          <w:rFonts w:hint="eastAsia"/>
        </w:rPr>
        <w:t xml:space="preserve"> </w:t>
      </w:r>
      <w:r>
        <w:t>30360</w:t>
      </w:r>
      <w:r>
        <w:rPr>
          <w:rFonts w:hint="eastAsia"/>
        </w:rPr>
        <w:t>进行。</w:t>
      </w:r>
    </w:p>
    <w:p w14:paraId="72D6764D">
      <w:pPr>
        <w:pStyle w:val="57"/>
        <w:bidi w:val="0"/>
      </w:pPr>
      <w:r>
        <w:rPr>
          <w:rFonts w:hint="eastAsia"/>
        </w:rPr>
        <w:t>耐磨性</w:t>
      </w:r>
    </w:p>
    <w:p w14:paraId="715F8281">
      <w:pPr>
        <w:pStyle w:val="30"/>
        <w:rPr>
          <w:rFonts w:hint="eastAsia" w:eastAsia="宋体"/>
          <w:lang w:eastAsia="zh-CN"/>
        </w:rPr>
      </w:pPr>
      <w:r>
        <w:rPr>
          <w:rFonts w:hint="eastAsia"/>
        </w:rPr>
        <w:t xml:space="preserve">按 </w:t>
      </w:r>
      <w:r>
        <w:t>GB/T</w:t>
      </w:r>
      <w:r>
        <w:rPr>
          <w:rFonts w:hint="eastAsia"/>
        </w:rPr>
        <w:t xml:space="preserve"> </w:t>
      </w:r>
      <w:r>
        <w:t>33031</w:t>
      </w:r>
      <w:r>
        <w:rPr>
          <w:rFonts w:hint="eastAsia"/>
        </w:rPr>
        <w:t>行</w:t>
      </w:r>
      <w:r>
        <w:rPr>
          <w:rFonts w:hint="eastAsia"/>
          <w:lang w:eastAsia="zh-CN"/>
        </w:rPr>
        <w:t>。</w:t>
      </w:r>
    </w:p>
    <w:p w14:paraId="0F8CD187">
      <w:pPr>
        <w:pStyle w:val="57"/>
        <w:bidi w:val="0"/>
      </w:pPr>
      <w:r>
        <w:rPr>
          <w:rFonts w:hint="eastAsia"/>
          <w:lang w:eastAsia="zh-CN"/>
        </w:rPr>
        <w:t>低温稳定性</w:t>
      </w:r>
    </w:p>
    <w:p w14:paraId="23704901">
      <w:pPr>
        <w:pStyle w:val="56"/>
        <w:bidi w:val="0"/>
        <w:rPr>
          <w:rFonts w:hint="eastAsia"/>
          <w:lang w:eastAsia="zh-CN"/>
        </w:rPr>
      </w:pPr>
      <w:r>
        <w:rPr>
          <w:rFonts w:hint="eastAsia" w:ascii="黑体" w:hAnsi="黑体" w:eastAsia="黑体" w:cs="黑体"/>
          <w:lang w:val="en-US" w:eastAsia="zh-CN"/>
        </w:rPr>
        <w:t>方法提要</w:t>
      </w:r>
    </w:p>
    <w:p w14:paraId="06A5EA24">
      <w:pPr>
        <w:pStyle w:val="30"/>
        <w:rPr>
          <w:rFonts w:hint="eastAsia" w:ascii="宋体" w:hAnsi="宋体" w:eastAsia="宋体" w:cs="宋体"/>
          <w:lang w:val="en-US" w:eastAsia="zh-CN"/>
        </w:rPr>
      </w:pPr>
      <w:r>
        <w:rPr>
          <w:rFonts w:hint="eastAsia" w:ascii="宋体" w:hAnsi="宋体" w:eastAsia="宋体" w:cs="宋体"/>
          <w:lang w:val="en-US" w:eastAsia="zh-CN"/>
        </w:rPr>
        <w:t>将试样于（0±2）℃储存7d后，对</w:t>
      </w:r>
      <w:r>
        <w:rPr>
          <w:rFonts w:hint="eastAsia" w:cs="宋体"/>
          <w:lang w:val="en-US" w:eastAsia="zh-CN"/>
        </w:rPr>
        <w:t>淡紫拟青霉</w:t>
      </w:r>
      <w:r>
        <w:rPr>
          <w:rFonts w:hint="eastAsia" w:ascii="宋体" w:hAnsi="宋体" w:eastAsia="宋体" w:cs="宋体"/>
          <w:lang w:val="en-US" w:eastAsia="zh-CN"/>
        </w:rPr>
        <w:t>的</w:t>
      </w:r>
      <w:r>
        <w:rPr>
          <w:rFonts w:hint="eastAsia" w:cs="宋体"/>
          <w:lang w:val="en-US" w:eastAsia="zh-CN"/>
        </w:rPr>
        <w:t>含菌量</w:t>
      </w:r>
      <w:r>
        <w:rPr>
          <w:rFonts w:hint="eastAsia" w:ascii="宋体" w:hAnsi="宋体" w:eastAsia="宋体" w:cs="宋体"/>
          <w:lang w:val="en-US" w:eastAsia="zh-CN"/>
        </w:rPr>
        <w:t>进行测定。</w:t>
      </w:r>
    </w:p>
    <w:p w14:paraId="108629D3">
      <w:pPr>
        <w:pStyle w:val="56"/>
        <w:bidi w:val="0"/>
        <w:rPr>
          <w:rFonts w:hint="eastAsia" w:ascii="黑体" w:hAnsi="黑体" w:eastAsia="黑体" w:cs="黑体"/>
          <w:lang w:val="en-US" w:eastAsia="zh-CN"/>
        </w:rPr>
      </w:pPr>
      <w:r>
        <w:rPr>
          <w:rFonts w:hint="eastAsia" w:ascii="黑体" w:hAnsi="黑体" w:eastAsia="黑体" w:cs="黑体"/>
          <w:lang w:val="en-US" w:eastAsia="zh-CN"/>
        </w:rPr>
        <w:t>仪器</w:t>
      </w:r>
    </w:p>
    <w:p w14:paraId="4EFE349D">
      <w:pPr>
        <w:pStyle w:val="59"/>
        <w:bidi w:val="0"/>
        <w:rPr>
          <w:rFonts w:hint="eastAsia"/>
          <w:lang w:val="en-US" w:eastAsia="zh-CN"/>
        </w:rPr>
      </w:pPr>
      <w:r>
        <w:rPr>
          <w:rFonts w:hint="eastAsia"/>
          <w:lang w:val="en-US" w:eastAsia="zh-CN"/>
        </w:rPr>
        <w:t>制冷器：</w:t>
      </w:r>
      <w:r>
        <w:rPr>
          <w:rFonts w:hint="eastAsia" w:ascii="宋体" w:hAnsi="宋体" w:eastAsia="宋体" w:cs="宋体"/>
          <w:lang w:val="en-US" w:eastAsia="zh-CN"/>
        </w:rPr>
        <w:t>（0±2）℃。</w:t>
      </w:r>
    </w:p>
    <w:p w14:paraId="362C2CD6">
      <w:pPr>
        <w:pStyle w:val="59"/>
        <w:bidi w:val="0"/>
        <w:rPr>
          <w:rFonts w:hint="eastAsia"/>
          <w:lang w:val="en-US" w:eastAsia="zh-CN"/>
        </w:rPr>
      </w:pPr>
      <w:r>
        <w:rPr>
          <w:rFonts w:hint="eastAsia"/>
          <w:lang w:val="en-US" w:eastAsia="zh-CN"/>
        </w:rPr>
        <w:t>干燥器。</w:t>
      </w:r>
    </w:p>
    <w:p w14:paraId="04CE9FF6">
      <w:pPr>
        <w:pStyle w:val="56"/>
        <w:bidi w:val="0"/>
        <w:rPr>
          <w:rFonts w:hint="eastAsia" w:ascii="黑体" w:hAnsi="黑体" w:eastAsia="黑体" w:cs="黑体"/>
          <w:lang w:val="en-US" w:eastAsia="zh-CN"/>
        </w:rPr>
      </w:pPr>
      <w:r>
        <w:rPr>
          <w:rFonts w:hint="eastAsia" w:ascii="黑体" w:hAnsi="黑体" w:eastAsia="黑体" w:cs="黑体"/>
          <w:lang w:val="en-US" w:eastAsia="zh-CN"/>
        </w:rPr>
        <w:t>试验步骤</w:t>
      </w:r>
    </w:p>
    <w:p w14:paraId="12B81A35">
      <w:pPr>
        <w:pStyle w:val="30"/>
      </w:pPr>
      <w:r>
        <w:rPr>
          <w:rFonts w:hint="eastAsia"/>
          <w:lang w:val="en-US" w:eastAsia="zh-CN"/>
        </w:rPr>
        <w:t>称取20 g样品试样置于玻璃瓶中密闭，在</w:t>
      </w:r>
      <w:r>
        <w:rPr>
          <w:rFonts w:hint="eastAsia" w:ascii="宋体" w:hAnsi="宋体" w:eastAsia="宋体" w:cs="宋体"/>
          <w:lang w:val="en-US" w:eastAsia="zh-CN"/>
        </w:rPr>
        <w:t>（0±2）℃制冷器中储存7d，取出，放入干燥器中，恢复至室温。于24 h内进行测定。</w:t>
      </w:r>
    </w:p>
    <w:p w14:paraId="1AA05F86">
      <w:pPr>
        <w:pStyle w:val="57"/>
        <w:bidi w:val="0"/>
      </w:pPr>
      <w:r>
        <w:rPr>
          <w:rFonts w:hint="eastAsia"/>
        </w:rPr>
        <w:t>热</w:t>
      </w:r>
      <w:r>
        <w:rPr>
          <w:rFonts w:hint="eastAsia"/>
          <w:lang w:val="en-US" w:eastAsia="zh-CN"/>
        </w:rPr>
        <w:t>储</w:t>
      </w:r>
      <w:r>
        <w:rPr>
          <w:rFonts w:hint="eastAsia"/>
        </w:rPr>
        <w:t>稳定性</w:t>
      </w:r>
    </w:p>
    <w:p w14:paraId="33A5AEE8">
      <w:pPr>
        <w:pStyle w:val="30"/>
        <w:rPr>
          <w:rFonts w:hint="eastAsia" w:eastAsia="宋体"/>
          <w:lang w:val="en-US" w:eastAsia="zh-CN"/>
        </w:rPr>
      </w:pPr>
      <w:bookmarkStart w:id="27" w:name="_Toc463858433"/>
      <w:bookmarkStart w:id="28" w:name="_Toc463860753"/>
      <w:bookmarkStart w:id="29" w:name="_Toc496876278"/>
      <w:bookmarkStart w:id="30" w:name="_Toc465682845"/>
      <w:bookmarkStart w:id="31" w:name="_Toc465930219"/>
      <w:bookmarkStart w:id="32" w:name="_Toc496808860"/>
      <w:bookmarkStart w:id="33" w:name="_Toc494273410"/>
      <w:bookmarkStart w:id="34" w:name="_Toc465776944"/>
      <w:bookmarkStart w:id="35" w:name="_Toc463852730"/>
      <w:bookmarkStart w:id="36" w:name="_Toc188041050"/>
      <w:bookmarkStart w:id="37" w:name="_Toc463782452"/>
      <w:bookmarkStart w:id="38" w:name="_Toc496805551"/>
      <w:bookmarkStart w:id="39" w:name="_Toc496805500"/>
      <w:bookmarkStart w:id="40" w:name="_Toc463860730"/>
      <w:bookmarkStart w:id="41" w:name="_Toc496805446"/>
      <w:bookmarkStart w:id="42" w:name="_Toc463782498"/>
      <w:bookmarkStart w:id="43" w:name="_Toc494270789"/>
      <w:bookmarkStart w:id="44" w:name="_Toc496874157"/>
      <w:bookmarkStart w:id="45" w:name="_Toc494270722"/>
      <w:r>
        <w:rPr>
          <w:rFonts w:hint="eastAsia"/>
          <w:lang w:val="en-US" w:eastAsia="zh-CN"/>
        </w:rPr>
        <w:t>按</w:t>
      </w:r>
      <w:r>
        <w:rPr>
          <w:rFonts w:hint="eastAsia" w:hAnsi="宋体"/>
        </w:rPr>
        <w:t xml:space="preserve">GB/T </w:t>
      </w:r>
      <w:r>
        <w:rPr>
          <w:rFonts w:hAnsi="宋体"/>
        </w:rPr>
        <w:t>19136</w:t>
      </w:r>
      <w:r>
        <w:rPr>
          <w:rFonts w:hint="eastAsia" w:hAnsi="宋体"/>
        </w:rPr>
        <w:t>-</w:t>
      </w:r>
      <w:r>
        <w:rPr>
          <w:rFonts w:hAnsi="宋体"/>
        </w:rPr>
        <w:t>2021</w:t>
      </w:r>
      <w:r>
        <w:rPr>
          <w:rFonts w:hint="eastAsia" w:hAnsi="宋体"/>
        </w:rPr>
        <w:t>中的</w:t>
      </w:r>
      <w:r>
        <w:rPr>
          <w:rFonts w:hAnsi="宋体"/>
        </w:rPr>
        <w:t>4.4.1</w:t>
      </w:r>
      <w:r>
        <w:rPr>
          <w:rFonts w:hint="eastAsia" w:hAnsi="宋体"/>
        </w:rPr>
        <w:t xml:space="preserve"> 进行</w:t>
      </w:r>
      <w:r>
        <w:rPr>
          <w:rFonts w:hint="eastAsia" w:hAnsi="宋体"/>
          <w:lang w:eastAsia="zh-CN"/>
        </w:rPr>
        <w:t>。</w:t>
      </w:r>
      <w:r>
        <w:rPr>
          <w:rFonts w:hint="eastAsia" w:hAnsi="宋体"/>
          <w:lang w:val="en-US" w:eastAsia="zh-CN"/>
        </w:rPr>
        <w:t>热储时，</w:t>
      </w:r>
      <w:r>
        <w:rPr>
          <w:rFonts w:hint="eastAsia" w:hAnsi="宋体"/>
          <w:lang w:eastAsia="zh-CN"/>
        </w:rPr>
        <w:t>样品应密封储存，</w:t>
      </w:r>
      <w:r>
        <w:rPr>
          <w:rFonts w:hint="eastAsia"/>
        </w:rPr>
        <w:t>热储前后质量变化</w:t>
      </w:r>
      <w:r>
        <w:rPr>
          <w:rFonts w:hint="eastAsia"/>
          <w:lang w:val="en-US" w:eastAsia="zh-CN"/>
        </w:rPr>
        <w:t>率</w:t>
      </w:r>
      <w:r>
        <w:t>应不大于</w:t>
      </w:r>
      <w:r>
        <w:rPr>
          <w:rFonts w:hint="eastAsia"/>
        </w:rPr>
        <w:t>1.0</w:t>
      </w:r>
      <w:r>
        <w:t>%</w:t>
      </w:r>
      <w:r>
        <w:rPr>
          <w:rFonts w:hint="eastAsia"/>
          <w:lang w:eastAsia="zh-CN"/>
        </w:rPr>
        <w:t>。</w:t>
      </w:r>
    </w:p>
    <w:p w14:paraId="7E828BCA">
      <w:pPr>
        <w:pStyle w:val="53"/>
      </w:pPr>
      <w:r>
        <w:rPr>
          <w:rFonts w:hint="eastAsia"/>
        </w:rPr>
        <w:t>检验规则</w:t>
      </w:r>
    </w:p>
    <w:p w14:paraId="1FD62A6C">
      <w:pPr>
        <w:pStyle w:val="57"/>
        <w:ind w:left="-2" w:leftChars="-1"/>
      </w:pPr>
      <w:r>
        <w:rPr>
          <w:rFonts w:hint="eastAsia"/>
        </w:rPr>
        <w:t>出厂检验</w:t>
      </w:r>
    </w:p>
    <w:p w14:paraId="7A41398D">
      <w:pPr>
        <w:pStyle w:val="30"/>
        <w:rPr>
          <w:rFonts w:hint="default" w:eastAsia="宋体"/>
          <w:lang w:val="en-US" w:eastAsia="zh-CN"/>
        </w:rPr>
      </w:pPr>
      <w:r>
        <w:rPr>
          <w:rFonts w:hint="eastAsia"/>
        </w:rPr>
        <w:t>每批产品均应做出厂检验,经检验合格签发合格证后,方可出厂。出厂检验项目为第4章</w:t>
      </w:r>
      <w:r>
        <w:rPr>
          <w:rFonts w:hint="eastAsia"/>
          <w:lang w:val="en-US" w:eastAsia="zh-CN"/>
        </w:rPr>
        <w:t>中外观、淡紫拟青霉含菌量、水分、堆密度、pH值、粒度范围、粉尘和耐磨性。</w:t>
      </w:r>
    </w:p>
    <w:p w14:paraId="306FB976">
      <w:pPr>
        <w:pStyle w:val="57"/>
        <w:ind w:left="-2" w:leftChars="-1"/>
      </w:pPr>
      <w:r>
        <w:rPr>
          <w:rFonts w:hint="eastAsia"/>
        </w:rPr>
        <w:t>型式检验</w:t>
      </w:r>
    </w:p>
    <w:p w14:paraId="60625172">
      <w:pPr>
        <w:pStyle w:val="30"/>
      </w:pPr>
      <w:r>
        <w:rPr>
          <w:rFonts w:hint="eastAsia"/>
        </w:rPr>
        <w:t>型式检验项目为第4章中的全部项目，在正常连续生产情况下，每3个月至少进行一次。有下述情况之一，应进行型式检验：</w:t>
      </w:r>
    </w:p>
    <w:p w14:paraId="2D7C0477">
      <w:pPr>
        <w:pStyle w:val="30"/>
        <w:rPr>
          <w:rFonts w:hint="eastAsia"/>
        </w:rPr>
      </w:pPr>
      <w:r>
        <w:rPr>
          <w:rFonts w:hint="eastAsia"/>
        </w:rPr>
        <w:t>a） 原料有较大改变，可能影响产品质量时；</w:t>
      </w:r>
    </w:p>
    <w:p w14:paraId="186E8807">
      <w:pPr>
        <w:pStyle w:val="30"/>
      </w:pPr>
      <w:r>
        <w:rPr>
          <w:rFonts w:hint="eastAsia"/>
        </w:rPr>
        <w:t>b） 生产地址、生产设备或生产工艺有较大改变，可能影响产品质量时；</w:t>
      </w:r>
    </w:p>
    <w:p w14:paraId="08544965">
      <w:pPr>
        <w:pStyle w:val="30"/>
        <w:rPr>
          <w:rFonts w:hint="eastAsia"/>
        </w:rPr>
      </w:pPr>
      <w:r>
        <w:t>c</w:t>
      </w:r>
      <w:r>
        <w:rPr>
          <w:rFonts w:hint="eastAsia"/>
        </w:rPr>
        <w:t>） 停产后又恢复生产时；</w:t>
      </w:r>
    </w:p>
    <w:p w14:paraId="38F5ECA9">
      <w:pPr>
        <w:pStyle w:val="30"/>
      </w:pPr>
      <w:r>
        <w:t>d</w:t>
      </w:r>
      <w:r>
        <w:rPr>
          <w:rFonts w:hint="eastAsia"/>
        </w:rPr>
        <w:t>） 质量监管机构提出型式检验要求时。</w:t>
      </w:r>
    </w:p>
    <w:p w14:paraId="0C3080D7">
      <w:pPr>
        <w:pStyle w:val="57"/>
        <w:ind w:left="-2" w:leftChars="-1"/>
        <w:rPr>
          <w:rFonts w:hint="eastAsia"/>
        </w:rPr>
      </w:pPr>
      <w:r>
        <w:rPr>
          <w:rFonts w:hint="eastAsia"/>
        </w:rPr>
        <w:t>判定规则</w:t>
      </w:r>
    </w:p>
    <w:p w14:paraId="096CE0B7">
      <w:pPr>
        <w:pStyle w:val="30"/>
        <w:rPr>
          <w:rFonts w:hint="eastAsia"/>
        </w:rPr>
      </w:pPr>
      <w:r>
        <w:rPr>
          <w:rFonts w:hint="eastAsia"/>
          <w:lang w:val="en-US" w:eastAsia="zh-CN"/>
        </w:rPr>
        <w:t>按 GB/T 8170-2008 中4.3.3判定检验结果是否符合本文件要求。</w:t>
      </w:r>
    </w:p>
    <w:p w14:paraId="081276E8">
      <w:pPr>
        <w:pStyle w:val="30"/>
        <w:rPr>
          <w:rFonts w:hint="eastAsia"/>
        </w:rPr>
      </w:pPr>
      <w:r>
        <w:rPr>
          <w:rFonts w:hint="eastAsia"/>
        </w:rPr>
        <w:t>按第</w:t>
      </w:r>
      <w:r>
        <w:t>4</w:t>
      </w:r>
      <w:r>
        <w:rPr>
          <w:rFonts w:hint="eastAsia"/>
        </w:rPr>
        <w:t>章技术要求对产品进行出厂检验和型式检验，任一项目不符合指标要求判为该批次产品不合格。</w:t>
      </w:r>
    </w:p>
    <w:p w14:paraId="0CD00D39">
      <w:pPr>
        <w:pStyle w:val="53"/>
      </w:pPr>
      <w:r>
        <w:rPr>
          <w:rFonts w:hint="eastAsia"/>
        </w:rPr>
        <w:t>验收和质量保证期</w:t>
      </w:r>
      <w:bookmarkEnd w:id="27"/>
      <w:bookmarkEnd w:id="28"/>
      <w:bookmarkEnd w:id="29"/>
      <w:bookmarkEnd w:id="30"/>
      <w:bookmarkEnd w:id="31"/>
      <w:bookmarkEnd w:id="32"/>
      <w:bookmarkEnd w:id="33"/>
      <w:bookmarkEnd w:id="34"/>
      <w:bookmarkEnd w:id="35"/>
      <w:bookmarkEnd w:id="36"/>
    </w:p>
    <w:p w14:paraId="0B38046E">
      <w:pPr>
        <w:pStyle w:val="57"/>
        <w:ind w:left="-2" w:leftChars="-1"/>
      </w:pPr>
      <w:bookmarkStart w:id="46" w:name="_Toc494273411"/>
      <w:r>
        <w:rPr>
          <w:rFonts w:hint="eastAsia"/>
        </w:rPr>
        <w:t>验收</w:t>
      </w:r>
      <w:bookmarkEnd w:id="46"/>
    </w:p>
    <w:p w14:paraId="385A92BC">
      <w:pPr>
        <w:pStyle w:val="30"/>
      </w:pPr>
      <w:r>
        <w:rPr>
          <w:rFonts w:hint="eastAsia"/>
        </w:rPr>
        <w:t>应符合 GB/T 1604的规定。</w:t>
      </w:r>
    </w:p>
    <w:p w14:paraId="29FF8EFC">
      <w:pPr>
        <w:pStyle w:val="57"/>
        <w:ind w:left="-2" w:leftChars="-1"/>
      </w:pPr>
      <w:bookmarkStart w:id="47" w:name="_Toc494273412"/>
      <w:r>
        <w:rPr>
          <w:rFonts w:hint="eastAsia"/>
        </w:rPr>
        <w:t>质量保证期</w:t>
      </w:r>
      <w:bookmarkEnd w:id="47"/>
    </w:p>
    <w:p w14:paraId="3897FE63">
      <w:pPr>
        <w:pStyle w:val="30"/>
        <w:rPr>
          <w:rFonts w:hint="eastAsia"/>
          <w:highlight w:val="none"/>
        </w:rPr>
      </w:pPr>
      <w:r>
        <w:rPr>
          <w:rFonts w:hint="eastAsia"/>
          <w:highlight w:val="none"/>
        </w:rPr>
        <w:t>在</w:t>
      </w:r>
      <w:r>
        <w:rPr>
          <w:rFonts w:hint="eastAsia"/>
          <w:highlight w:val="none"/>
          <w:lang w:val="en-US" w:eastAsia="zh-CN"/>
        </w:rPr>
        <w:t>8.2</w:t>
      </w:r>
      <w:r>
        <w:rPr>
          <w:rFonts w:hint="eastAsia"/>
          <w:highlight w:val="none"/>
        </w:rPr>
        <w:t>的储运条件下，</w:t>
      </w:r>
      <w:r>
        <w:rPr>
          <w:rFonts w:hint="eastAsia"/>
          <w:highlight w:val="none"/>
          <w:lang w:eastAsia="zh-CN"/>
        </w:rPr>
        <w:t>淡紫拟青霉颗粒剂</w:t>
      </w:r>
      <w:r>
        <w:rPr>
          <w:rFonts w:hint="eastAsia"/>
          <w:highlight w:val="none"/>
        </w:rPr>
        <w:t>的质量保证期</w:t>
      </w:r>
      <w:r>
        <w:rPr>
          <w:rFonts w:hAnsi="宋体" w:cs="Arial"/>
          <w:highlight w:val="none"/>
        </w:rPr>
        <w:t>从生产日期算起为2年</w:t>
      </w:r>
      <w:r>
        <w:rPr>
          <w:rFonts w:hint="eastAsia" w:hAnsi="宋体" w:cs="Arial"/>
          <w:highlight w:val="none"/>
        </w:rPr>
        <w:t>。</w:t>
      </w:r>
      <w:r>
        <w:rPr>
          <w:rFonts w:hAnsi="宋体" w:cs="Arial"/>
          <w:highlight w:val="none"/>
        </w:rPr>
        <w:t>质量保证期内</w:t>
      </w:r>
      <w:r>
        <w:rPr>
          <w:rFonts w:hint="eastAsia"/>
          <w:color w:val="auto"/>
          <w:lang w:val="en-US" w:eastAsia="zh-CN"/>
        </w:rPr>
        <w:t>，</w:t>
      </w:r>
      <w:r>
        <w:rPr>
          <w:rFonts w:hint="eastAsia"/>
          <w:highlight w:val="none"/>
          <w:lang w:eastAsia="zh-CN"/>
        </w:rPr>
        <w:t>淡紫拟青霉颗粒剂</w:t>
      </w:r>
      <w:r>
        <w:rPr>
          <w:rFonts w:hint="eastAsia"/>
          <w:highlight w:val="none"/>
          <w:lang w:val="en-US" w:eastAsia="zh-CN"/>
        </w:rPr>
        <w:t>含菌量应</w:t>
      </w:r>
      <w:r>
        <w:rPr>
          <w:rFonts w:hint="eastAsia" w:ascii="宋体" w:hAnsi="宋体" w:eastAsia="宋体" w:cs="宋体"/>
          <w:color w:val="auto"/>
          <w:lang w:val="en-US" w:eastAsia="zh-CN"/>
        </w:rPr>
        <w:t>不低于</w:t>
      </w:r>
      <w:r>
        <w:rPr>
          <w:rFonts w:hint="eastAsia" w:cs="宋体"/>
          <w:color w:val="auto"/>
          <w:lang w:val="en-US" w:eastAsia="zh-CN"/>
        </w:rPr>
        <w:t>出厂检验</w:t>
      </w:r>
      <w:r>
        <w:rPr>
          <w:rFonts w:hint="eastAsia" w:ascii="宋体" w:hAnsi="宋体" w:eastAsia="宋体" w:cs="宋体"/>
          <w:color w:val="auto"/>
          <w:lang w:val="en-US" w:eastAsia="zh-CN"/>
        </w:rPr>
        <w:t>值的70%，且</w:t>
      </w:r>
      <w:r>
        <w:rPr>
          <w:rFonts w:hint="eastAsia"/>
          <w:color w:val="auto"/>
          <w:lang w:val="en-US" w:eastAsia="zh-CN"/>
        </w:rPr>
        <w:t>各项指标仍符合本文件要求。</w:t>
      </w:r>
    </w:p>
    <w:p w14:paraId="1D8E62C0">
      <w:pPr>
        <w:pStyle w:val="53"/>
        <w:rPr>
          <w:rFonts w:hint="eastAsia"/>
        </w:rPr>
      </w:pPr>
      <w:r>
        <w:rPr>
          <w:rFonts w:hint="eastAsia"/>
        </w:rPr>
        <w:t>标志、标签、包装、储运</w:t>
      </w:r>
      <w:bookmarkEnd w:id="37"/>
      <w:bookmarkEnd w:id="38"/>
      <w:bookmarkEnd w:id="39"/>
      <w:bookmarkEnd w:id="40"/>
      <w:bookmarkEnd w:id="41"/>
      <w:bookmarkEnd w:id="42"/>
      <w:bookmarkEnd w:id="43"/>
      <w:bookmarkEnd w:id="44"/>
      <w:bookmarkEnd w:id="45"/>
    </w:p>
    <w:p w14:paraId="737DC335">
      <w:pPr>
        <w:pStyle w:val="57"/>
        <w:ind w:left="-2" w:leftChars="-1"/>
        <w:rPr>
          <w:rFonts w:hint="eastAsia"/>
        </w:rPr>
      </w:pPr>
      <w:bookmarkStart w:id="48" w:name="_Toc494270790"/>
      <w:bookmarkStart w:id="49" w:name="_Toc494270723"/>
      <w:bookmarkStart w:id="50" w:name="_Toc463782453"/>
      <w:bookmarkStart w:id="51" w:name="_Toc496805501"/>
      <w:r>
        <w:rPr>
          <w:rFonts w:hint="eastAsia"/>
        </w:rPr>
        <w:t>标志、标签、包装</w:t>
      </w:r>
      <w:bookmarkEnd w:id="48"/>
      <w:bookmarkEnd w:id="49"/>
      <w:bookmarkEnd w:id="50"/>
      <w:bookmarkEnd w:id="51"/>
    </w:p>
    <w:p w14:paraId="2B94C677">
      <w:pPr>
        <w:ind w:firstLine="420" w:firstLineChars="200"/>
        <w:rPr>
          <w:highlight w:val="none"/>
        </w:rPr>
      </w:pPr>
      <w:r>
        <w:rPr>
          <w:rFonts w:hint="eastAsia"/>
          <w:highlight w:val="none"/>
          <w:lang w:eastAsia="zh-CN"/>
        </w:rPr>
        <w:t>淡紫拟青霉颗粒剂</w:t>
      </w:r>
      <w:r>
        <w:rPr>
          <w:rFonts w:hint="eastAsia"/>
          <w:highlight w:val="none"/>
        </w:rPr>
        <w:t>的标志、标签、包装应符合</w:t>
      </w:r>
      <w:r>
        <w:rPr>
          <w:rFonts w:hint="eastAsia" w:ascii="宋体" w:hAnsi="宋体" w:eastAsia="宋体" w:cs="宋体"/>
          <w:highlight w:val="none"/>
        </w:rPr>
        <w:t xml:space="preserve"> GB 3796</w:t>
      </w:r>
      <w:r>
        <w:rPr>
          <w:rFonts w:hint="eastAsia"/>
          <w:highlight w:val="none"/>
        </w:rPr>
        <w:t>的规定；</w:t>
      </w:r>
      <w:r>
        <w:rPr>
          <w:rFonts w:hint="eastAsia"/>
          <w:highlight w:val="none"/>
          <w:lang w:eastAsia="zh-CN"/>
        </w:rPr>
        <w:t>淡紫拟青霉颗粒剂</w:t>
      </w:r>
      <w:r>
        <w:rPr>
          <w:rFonts w:hint="eastAsia" w:ascii="宋体" w:hAnsi="宋体"/>
          <w:highlight w:val="none"/>
        </w:rPr>
        <w:t>采用聚酯瓶、聚乙烯瓶包装或高阻隔瓶包装，并应有铝箔封口，每瓶的净含量可以为</w:t>
      </w:r>
      <w:r>
        <w:rPr>
          <w:rFonts w:ascii="宋体" w:hAnsi="宋体"/>
          <w:highlight w:val="none"/>
        </w:rPr>
        <w:t>50 g</w:t>
      </w:r>
      <w:r>
        <w:rPr>
          <w:rFonts w:hint="eastAsia" w:ascii="宋体" w:hAnsi="宋体"/>
          <w:highlight w:val="none"/>
        </w:rPr>
        <w:t>、100 g，250 g，500 g、1 kg等，也可采取更大包装；外包装可用纸箱、瓦楞纸板箱，每箱的净含量不应超过1</w:t>
      </w:r>
      <w:r>
        <w:rPr>
          <w:rFonts w:ascii="宋体" w:hAnsi="宋体"/>
          <w:highlight w:val="none"/>
        </w:rPr>
        <w:t>5</w:t>
      </w:r>
      <w:r>
        <w:rPr>
          <w:rFonts w:hint="eastAsia" w:ascii="宋体" w:hAnsi="宋体"/>
          <w:highlight w:val="none"/>
        </w:rPr>
        <w:t xml:space="preserve"> kg，也可根据用户要求或订货协议，采用其他形式的包装，但需符合 GB 3796的规定。</w:t>
      </w:r>
    </w:p>
    <w:p w14:paraId="59CE3401">
      <w:pPr>
        <w:pStyle w:val="57"/>
        <w:ind w:left="0"/>
      </w:pPr>
      <w:bookmarkStart w:id="52" w:name="_Toc440293261"/>
      <w:bookmarkStart w:id="53" w:name="_Toc458086753"/>
      <w:bookmarkStart w:id="54" w:name="_Toc457491891"/>
      <w:r>
        <w:rPr>
          <w:rFonts w:hint="eastAsia"/>
        </w:rPr>
        <w:t>储运</w:t>
      </w:r>
      <w:bookmarkEnd w:id="52"/>
      <w:bookmarkEnd w:id="53"/>
      <w:bookmarkEnd w:id="54"/>
    </w:p>
    <w:p w14:paraId="5035AF43">
      <w:pPr>
        <w:pStyle w:val="30"/>
        <w:rPr>
          <w:rFonts w:hint="eastAsia"/>
          <w:vertAlign w:val="baseline"/>
          <w:lang w:val="en-US" w:eastAsia="zh-CN"/>
        </w:rPr>
      </w:pPr>
      <w:r>
        <w:rPr>
          <w:rFonts w:hint="eastAsia"/>
          <w:lang w:eastAsia="zh-CN"/>
        </w:rPr>
        <w:t>淡紫拟青霉颗粒剂包装件应储存在通风、阴凉、干燥的库房中，严防日晒；储运时，产品对温度敏感，</w:t>
      </w:r>
      <w:r>
        <w:rPr>
          <w:rFonts w:hint="eastAsia"/>
          <w:lang w:val="en-US" w:eastAsia="zh-CN"/>
        </w:rPr>
        <w:t>要关注</w:t>
      </w:r>
      <w:r>
        <w:rPr>
          <w:rFonts w:hint="eastAsia"/>
          <w:lang w:eastAsia="zh-CN"/>
        </w:rPr>
        <w:t>储运</w:t>
      </w:r>
      <w:r>
        <w:rPr>
          <w:rFonts w:hint="eastAsia"/>
          <w:lang w:val="en-US" w:eastAsia="zh-CN"/>
        </w:rPr>
        <w:t>时的</w:t>
      </w:r>
      <w:r>
        <w:rPr>
          <w:rFonts w:hint="eastAsia"/>
          <w:lang w:eastAsia="zh-CN"/>
        </w:rPr>
        <w:t>温度</w:t>
      </w:r>
      <w:r>
        <w:rPr>
          <w:rFonts w:hint="eastAsia"/>
          <w:lang w:val="en-US" w:eastAsia="zh-CN"/>
        </w:rPr>
        <w:t>变化</w:t>
      </w:r>
      <w:r>
        <w:rPr>
          <w:rFonts w:hint="eastAsia"/>
          <w:lang w:eastAsia="zh-CN"/>
        </w:rPr>
        <w:t>，要严防潮湿、日晒</w:t>
      </w:r>
      <w:r>
        <w:rPr>
          <w:rFonts w:hint="eastAsia"/>
          <w:lang w:val="en-US" w:eastAsia="zh-CN"/>
        </w:rPr>
        <w:t>和高温</w:t>
      </w:r>
      <w:r>
        <w:rPr>
          <w:rFonts w:hint="eastAsia"/>
          <w:lang w:eastAsia="zh-CN"/>
        </w:rPr>
        <w:t>，不得与食物、种子、饲料混放，避免与皮肤、眼睛接触，防止由口鼻吸入。</w:t>
      </w:r>
    </w:p>
    <w:p w14:paraId="20033DEE">
      <w:pPr>
        <w:rPr>
          <w:rFonts w:hint="default" w:ascii="Times New Roman" w:hAnsi="Times New Roman" w:eastAsia="宋体" w:cs="Times New Roman"/>
          <w:vertAlign w:val="baseline"/>
          <w:lang w:val="en-US" w:eastAsia="zh-CN"/>
        </w:rPr>
      </w:pPr>
      <w:r>
        <w:rPr>
          <w:rFonts w:hint="default" w:ascii="Times New Roman" w:hAnsi="Times New Roman" w:eastAsia="宋体" w:cs="Times New Roman"/>
          <w:vertAlign w:val="baseline"/>
          <w:lang w:val="en-US" w:eastAsia="zh-CN"/>
        </w:rPr>
        <w:br w:type="page"/>
      </w:r>
    </w:p>
    <w:p w14:paraId="3BEAD183">
      <w:pPr>
        <w:pStyle w:val="101"/>
        <w:bidi w:val="0"/>
        <w:rPr>
          <w:rFonts w:hint="eastAsia" w:ascii="黑体" w:hAnsi="黑体" w:eastAsia="黑体" w:cs="黑体"/>
        </w:rPr>
      </w:pPr>
      <w:bookmarkStart w:id="55" w:name="_Toc463782500"/>
      <w:bookmarkStart w:id="56" w:name="_Toc496805447"/>
      <w:bookmarkStart w:id="57" w:name="_Toc494270792"/>
      <w:bookmarkStart w:id="58" w:name="_Toc496805552"/>
      <w:bookmarkStart w:id="59" w:name="_Toc496874158"/>
      <w:bookmarkStart w:id="60" w:name="_Toc496805503"/>
      <w:bookmarkStart w:id="61" w:name="_Toc463860731"/>
      <w:bookmarkStart w:id="62" w:name="_Toc494270725"/>
      <w:bookmarkStart w:id="63" w:name="_Toc463782456"/>
    </w:p>
    <w:p w14:paraId="61BB1E7E">
      <w:pPr>
        <w:pStyle w:val="101"/>
        <w:keepNext/>
        <w:keepLines w:val="0"/>
        <w:pageBreakBefore w:val="0"/>
        <w:widowControl/>
        <w:numPr>
          <w:ilvl w:val="0"/>
          <w:numId w:val="0"/>
        </w:numPr>
        <w:kinsoku/>
        <w:wordWrap/>
        <w:overflowPunct/>
        <w:topLinePunct w:val="0"/>
        <w:autoSpaceDE/>
        <w:autoSpaceDN/>
        <w:bidi w:val="0"/>
        <w:adjustRightInd w:val="0"/>
        <w:snapToGrid w:val="0"/>
        <w:spacing w:before="0"/>
        <w:jc w:val="center"/>
        <w:textAlignment w:val="auto"/>
        <w:rPr>
          <w:rFonts w:hint="default" w:ascii="Times New Roman" w:hAnsi="Times New Roman" w:eastAsia="宋体" w:cs="Times New Roman"/>
        </w:rPr>
      </w:pPr>
      <w:r>
        <w:rPr>
          <w:rFonts w:hint="eastAsia" w:ascii="黑体" w:hAnsi="黑体" w:eastAsia="黑体" w:cs="黑体"/>
        </w:rPr>
        <w:t>（资料性）</w:t>
      </w:r>
      <w:r>
        <w:rPr>
          <w:rFonts w:hint="default" w:ascii="Times New Roman" w:hAnsi="Times New Roman" w:eastAsia="宋体" w:cs="Times New Roman"/>
        </w:rPr>
        <w:br w:type="textWrapping"/>
      </w:r>
    </w:p>
    <w:p w14:paraId="56682A9E">
      <w:pPr>
        <w:pStyle w:val="119"/>
        <w:bidi w:val="0"/>
        <w:rPr>
          <w:rFonts w:hint="eastAsia" w:ascii="黑体" w:hAnsi="黑体" w:eastAsia="黑体" w:cs="黑体"/>
          <w:lang w:val="en-US" w:eastAsia="zh-CN"/>
        </w:rPr>
      </w:pPr>
      <w:r>
        <w:rPr>
          <w:rFonts w:hint="eastAsia" w:cs="黑体"/>
          <w:lang w:val="en-US" w:eastAsia="zh-CN"/>
        </w:rPr>
        <w:t>淡紫拟青霉</w:t>
      </w:r>
      <w:r>
        <w:rPr>
          <w:rFonts w:hint="eastAsia" w:ascii="黑体" w:hAnsi="黑体" w:eastAsia="黑体" w:cs="黑体"/>
        </w:rPr>
        <w:t>的</w:t>
      </w:r>
      <w:r>
        <w:rPr>
          <w:rFonts w:hint="eastAsia" w:ascii="黑体" w:hAnsi="黑体" w:eastAsia="黑体" w:cs="黑体"/>
          <w:lang w:val="en-US" w:eastAsia="zh-CN"/>
        </w:rPr>
        <w:t>拉丁学名、分类地位和形态学特征</w:t>
      </w:r>
      <w:r>
        <w:rPr>
          <w:rFonts w:hint="eastAsia" w:ascii="黑体" w:hAnsi="黑体" w:eastAsia="黑体" w:cs="黑体"/>
        </w:rPr>
        <w:t>参数</w:t>
      </w:r>
      <w:bookmarkEnd w:id="55"/>
      <w:bookmarkEnd w:id="56"/>
      <w:bookmarkEnd w:id="57"/>
      <w:bookmarkEnd w:id="58"/>
      <w:bookmarkEnd w:id="59"/>
      <w:bookmarkEnd w:id="60"/>
      <w:bookmarkEnd w:id="61"/>
      <w:bookmarkEnd w:id="62"/>
      <w:bookmarkEnd w:id="63"/>
    </w:p>
    <w:p w14:paraId="057922E7">
      <w:pPr>
        <w:pStyle w:val="30"/>
        <w:rPr>
          <w:rFonts w:hint="default" w:ascii="Times New Roman" w:hAnsi="Times New Roman" w:cs="Times New Roman"/>
          <w:color w:val="000000"/>
          <w:lang w:val="en-US" w:eastAsia="zh-CN"/>
        </w:rPr>
      </w:pPr>
      <w:bookmarkStart w:id="64" w:name="_Hlk53084904"/>
      <w:r>
        <w:rPr>
          <w:rFonts w:hint="default" w:ascii="Times New Roman" w:hAnsi="Times New Roman" w:eastAsia="宋体" w:cs="Times New Roman"/>
          <w:color w:val="000000"/>
        </w:rPr>
        <w:t>——</w:t>
      </w:r>
      <w:r>
        <w:rPr>
          <w:rFonts w:hint="eastAsia" w:ascii="Times New Roman" w:hAnsi="Times New Roman" w:cs="Times New Roman"/>
          <w:color w:val="000000"/>
          <w:lang w:val="en-US" w:eastAsia="zh-CN"/>
        </w:rPr>
        <w:t>中文通用名：淡紫拟青霉；</w:t>
      </w:r>
    </w:p>
    <w:p w14:paraId="3BC8E05E">
      <w:pPr>
        <w:pStyle w:val="30"/>
        <w:rPr>
          <w:rFonts w:hint="default" w:ascii="Times New Roman" w:hAnsi="Times New Roman" w:cs="Times New Roman"/>
          <w:color w:val="000000"/>
          <w:lang w:val="en-US" w:eastAsia="zh-CN"/>
        </w:rPr>
      </w:pPr>
      <w:r>
        <w:rPr>
          <w:rFonts w:hint="default" w:ascii="Times New Roman" w:hAnsi="Times New Roman" w:eastAsia="宋体" w:cs="Times New Roman"/>
          <w:color w:val="000000"/>
        </w:rPr>
        <w:t>——</w:t>
      </w:r>
      <w:r>
        <w:rPr>
          <w:rFonts w:hint="eastAsia" w:ascii="Times New Roman" w:hAnsi="Times New Roman" w:cs="Times New Roman"/>
          <w:color w:val="000000"/>
          <w:lang w:val="en-US" w:eastAsia="zh-CN"/>
        </w:rPr>
        <w:t>其它名称：淡紫紫孢菌、淡紫紫霉；</w:t>
      </w:r>
    </w:p>
    <w:p w14:paraId="5EB26A2C">
      <w:pPr>
        <w:pStyle w:val="30"/>
        <w:rPr>
          <w:rFonts w:hint="default" w:ascii="Times New Roman" w:hAnsi="Times New Roman" w:eastAsia="宋体" w:cs="Times New Roman"/>
          <w:i w:val="0"/>
          <w:iCs w:val="0"/>
          <w:lang w:eastAsia="zh-CN"/>
        </w:rPr>
      </w:pPr>
      <w:r>
        <w:rPr>
          <w:rFonts w:hint="default" w:ascii="Times New Roman" w:hAnsi="Times New Roman" w:eastAsia="宋体" w:cs="Times New Roman"/>
          <w:color w:val="000000"/>
        </w:rPr>
        <w:t>——</w:t>
      </w:r>
      <w:r>
        <w:rPr>
          <w:rFonts w:hint="eastAsia" w:ascii="Times New Roman" w:hAnsi="Times New Roman" w:cs="Times New Roman"/>
          <w:color w:val="000000"/>
          <w:lang w:val="en-US" w:eastAsia="zh-CN"/>
        </w:rPr>
        <w:t>当前</w:t>
      </w:r>
      <w:r>
        <w:rPr>
          <w:rFonts w:hint="default" w:ascii="Times New Roman" w:hAnsi="Times New Roman" w:eastAsia="宋体" w:cs="Times New Roman"/>
          <w:color w:val="000000"/>
          <w:lang w:val="en-US" w:eastAsia="zh-CN"/>
        </w:rPr>
        <w:t>拉丁学名：</w:t>
      </w:r>
      <w:r>
        <w:rPr>
          <w:rFonts w:hint="default" w:ascii="Times New Roman" w:hAnsi="Times New Roman" w:eastAsia="宋体" w:cs="Times New Roman"/>
          <w:i/>
          <w:iCs/>
          <w:color w:val="auto"/>
          <w:lang w:val="en-US" w:eastAsia="zh-CN"/>
        </w:rPr>
        <w:t>Purpureocillium lilacinum</w:t>
      </w:r>
      <w:r>
        <w:rPr>
          <w:rFonts w:hint="default" w:ascii="Times New Roman" w:hAnsi="Times New Roman" w:eastAsia="宋体" w:cs="Times New Roman"/>
          <w:i w:val="0"/>
          <w:iCs w:val="0"/>
          <w:lang w:eastAsia="zh-CN"/>
        </w:rPr>
        <w:t>；</w:t>
      </w:r>
    </w:p>
    <w:p w14:paraId="13CB9861">
      <w:pPr>
        <w:pStyle w:val="30"/>
        <w:rPr>
          <w:rFonts w:hint="default" w:ascii="Times New Roman" w:hAnsi="Times New Roman" w:cs="Times New Roman"/>
          <w:color w:val="000000"/>
          <w:lang w:val="en-US" w:eastAsia="zh-CN"/>
        </w:rPr>
      </w:pPr>
      <w:r>
        <w:rPr>
          <w:rFonts w:hint="default" w:ascii="Times New Roman" w:hAnsi="Times New Roman" w:eastAsia="宋体" w:cs="Times New Roman"/>
          <w:color w:val="000000"/>
        </w:rPr>
        <w:t>——</w:t>
      </w:r>
      <w:r>
        <w:rPr>
          <w:rFonts w:hint="eastAsia" w:ascii="Times New Roman" w:hAnsi="Times New Roman" w:cs="Times New Roman"/>
          <w:color w:val="000000"/>
          <w:lang w:val="en-US" w:eastAsia="zh-CN"/>
        </w:rPr>
        <w:t>曾用</w:t>
      </w:r>
      <w:r>
        <w:rPr>
          <w:rFonts w:hint="default" w:ascii="Times New Roman" w:hAnsi="Times New Roman" w:cs="Times New Roman"/>
          <w:color w:val="000000"/>
          <w:lang w:val="en-US" w:eastAsia="zh-CN"/>
        </w:rPr>
        <w:t>拉丁学名：Paecilomyces lilacinum</w:t>
      </w:r>
      <w:r>
        <w:rPr>
          <w:rFonts w:hint="eastAsia" w:ascii="Times New Roman" w:hAnsi="Times New Roman" w:cs="Times New Roman"/>
          <w:color w:val="000000"/>
          <w:lang w:val="en-US" w:eastAsia="zh-CN"/>
        </w:rPr>
        <w:t>、Paecilomyces lilacinus；</w:t>
      </w:r>
    </w:p>
    <w:p w14:paraId="5F5FD2E5">
      <w:pPr>
        <w:pStyle w:val="30"/>
        <w:rPr>
          <w:rFonts w:hint="eastAsia" w:ascii="Times New Roman" w:hAnsi="Times New Roman" w:cs="Times New Roman"/>
          <w:color w:val="000000"/>
          <w:lang w:val="en-US" w:eastAsia="zh-CN"/>
        </w:rPr>
      </w:pPr>
      <w:r>
        <w:rPr>
          <w:rFonts w:hint="default" w:ascii="Times New Roman" w:hAnsi="Times New Roman" w:cs="Times New Roman"/>
          <w:color w:val="000000"/>
          <w:lang w:val="en-US" w:eastAsia="zh-CN"/>
        </w:rPr>
        <w:t>——</w:t>
      </w:r>
      <w:r>
        <w:rPr>
          <w:rFonts w:hint="default" w:ascii="Times New Roman" w:hAnsi="Times New Roman" w:eastAsia="宋体" w:cs="Times New Roman"/>
          <w:color w:val="000000"/>
          <w:lang w:val="en-US" w:eastAsia="zh-CN"/>
        </w:rPr>
        <w:t>分类地位：真菌（</w:t>
      </w:r>
      <w:r>
        <w:rPr>
          <w:rFonts w:hint="default" w:ascii="Times New Roman" w:hAnsi="Times New Roman" w:eastAsia="宋体" w:cs="Times New Roman"/>
          <w:i/>
          <w:iCs/>
          <w:color w:val="000000"/>
          <w:lang w:val="en-US" w:eastAsia="zh-CN"/>
        </w:rPr>
        <w:t>Fungi</w:t>
      </w:r>
      <w:r>
        <w:rPr>
          <w:rFonts w:hint="default" w:ascii="Times New Roman" w:hAnsi="Times New Roman" w:eastAsia="宋体" w:cs="Times New Roman"/>
          <w:color w:val="000000"/>
          <w:lang w:val="en-US" w:eastAsia="zh-CN"/>
        </w:rPr>
        <w:t>）；子囊菌门（</w:t>
      </w:r>
      <w:r>
        <w:rPr>
          <w:rFonts w:hint="default" w:ascii="Times New Roman" w:hAnsi="Times New Roman" w:eastAsia="宋体" w:cs="Times New Roman"/>
          <w:i/>
          <w:iCs/>
          <w:color w:val="000000"/>
          <w:lang w:val="en-US" w:eastAsia="zh-CN"/>
        </w:rPr>
        <w:t>Ascomycota</w:t>
      </w:r>
      <w:r>
        <w:rPr>
          <w:rFonts w:hint="default" w:ascii="Times New Roman" w:hAnsi="Times New Roman" w:eastAsia="宋体" w:cs="Times New Roman"/>
          <w:color w:val="000000"/>
          <w:lang w:val="en-US" w:eastAsia="zh-CN"/>
        </w:rPr>
        <w:t xml:space="preserve">）；粪壳菌纲 </w:t>
      </w:r>
      <w:r>
        <w:rPr>
          <w:rFonts w:hint="eastAsia" w:ascii="宋体" w:hAnsi="宋体" w:eastAsia="宋体" w:cs="宋体"/>
          <w:color w:val="000000"/>
          <w:lang w:val="en-US" w:eastAsia="zh-CN"/>
        </w:rPr>
        <w:t>(</w:t>
      </w:r>
      <w:r>
        <w:rPr>
          <w:rFonts w:hint="default" w:ascii="Times New Roman" w:hAnsi="Times New Roman" w:eastAsia="宋体" w:cs="Times New Roman"/>
          <w:i/>
          <w:iCs/>
          <w:color w:val="000000"/>
          <w:lang w:val="en-US" w:eastAsia="zh-CN"/>
        </w:rPr>
        <w:t>Sordariomycetes</w:t>
      </w:r>
      <w:r>
        <w:rPr>
          <w:rFonts w:hint="eastAsia" w:ascii="宋体" w:hAnsi="宋体" w:eastAsia="宋体" w:cs="宋体"/>
          <w:color w:val="000000"/>
          <w:lang w:val="en-US" w:eastAsia="zh-CN"/>
        </w:rPr>
        <w:t>)</w:t>
      </w:r>
      <w:r>
        <w:rPr>
          <w:rFonts w:hint="default" w:ascii="Times New Roman" w:hAnsi="Times New Roman" w:eastAsia="宋体" w:cs="Times New Roman"/>
          <w:color w:val="000000"/>
          <w:lang w:val="en-US" w:eastAsia="zh-CN"/>
        </w:rPr>
        <w:t xml:space="preserve">；‌肉座菌目 </w:t>
      </w:r>
      <w:r>
        <w:rPr>
          <w:rFonts w:hint="eastAsia" w:ascii="宋体" w:hAnsi="宋体" w:eastAsia="宋体" w:cs="宋体"/>
          <w:color w:val="000000"/>
          <w:lang w:val="en-US" w:eastAsia="zh-CN"/>
        </w:rPr>
        <w:t>(</w:t>
      </w:r>
      <w:r>
        <w:rPr>
          <w:rFonts w:hint="default" w:ascii="Times New Roman" w:hAnsi="Times New Roman" w:eastAsia="宋体" w:cs="Times New Roman"/>
          <w:i/>
          <w:iCs/>
          <w:color w:val="000000"/>
          <w:lang w:val="en-US" w:eastAsia="zh-CN"/>
        </w:rPr>
        <w:t>Hypocreales</w:t>
      </w:r>
      <w:r>
        <w:rPr>
          <w:rFonts w:hint="eastAsia" w:ascii="宋体" w:hAnsi="宋体" w:eastAsia="宋体" w:cs="宋体"/>
          <w:color w:val="000000"/>
          <w:lang w:val="en-US" w:eastAsia="zh-CN"/>
        </w:rPr>
        <w:t>)</w:t>
      </w:r>
      <w:r>
        <w:rPr>
          <w:rFonts w:hint="default" w:ascii="Times New Roman" w:hAnsi="Times New Roman" w:eastAsia="宋体" w:cs="Times New Roman"/>
          <w:color w:val="000000"/>
          <w:lang w:val="en-US" w:eastAsia="zh-CN"/>
        </w:rPr>
        <w:t xml:space="preserve">；‌蛇形虫草科 </w:t>
      </w:r>
      <w:r>
        <w:rPr>
          <w:rFonts w:hint="eastAsia" w:ascii="宋体" w:hAnsi="宋体" w:eastAsia="宋体" w:cs="宋体"/>
          <w:color w:val="000000"/>
          <w:lang w:val="en-US" w:eastAsia="zh-CN"/>
        </w:rPr>
        <w:t>(</w:t>
      </w:r>
      <w:r>
        <w:rPr>
          <w:rFonts w:hint="default" w:ascii="Times New Roman" w:hAnsi="Times New Roman" w:eastAsia="宋体" w:cs="Times New Roman"/>
          <w:i/>
          <w:iCs/>
          <w:color w:val="000000"/>
          <w:lang w:val="en-US" w:eastAsia="zh-CN"/>
        </w:rPr>
        <w:t>Ophiocordycipitaceae</w:t>
      </w:r>
      <w:r>
        <w:rPr>
          <w:rFonts w:hint="eastAsia" w:ascii="宋体" w:hAnsi="宋体" w:eastAsia="宋体" w:cs="宋体"/>
          <w:color w:val="000000"/>
          <w:lang w:val="en-US" w:eastAsia="zh-CN"/>
        </w:rPr>
        <w:t>)</w:t>
      </w:r>
      <w:r>
        <w:rPr>
          <w:rFonts w:hint="default" w:ascii="Times New Roman" w:hAnsi="Times New Roman" w:eastAsia="宋体" w:cs="Times New Roman"/>
          <w:color w:val="000000"/>
          <w:lang w:val="en-US" w:eastAsia="zh-CN"/>
        </w:rPr>
        <w:t>；紫霉属（</w:t>
      </w:r>
      <w:r>
        <w:rPr>
          <w:rFonts w:hint="default" w:ascii="Times New Roman" w:hAnsi="Times New Roman" w:eastAsia="宋体" w:cs="Times New Roman"/>
          <w:i/>
          <w:iCs/>
          <w:color w:val="000000"/>
          <w:lang w:val="en-US" w:eastAsia="zh-CN"/>
        </w:rPr>
        <w:t>Purpureocillium</w:t>
      </w:r>
      <w:r>
        <w:rPr>
          <w:rFonts w:hint="default" w:ascii="Times New Roman" w:hAnsi="Times New Roman" w:eastAsia="宋体" w:cs="Times New Roman"/>
          <w:color w:val="000000"/>
          <w:lang w:val="en-US" w:eastAsia="zh-CN"/>
        </w:rPr>
        <w:t xml:space="preserve"> ）</w:t>
      </w:r>
      <w:r>
        <w:rPr>
          <w:rFonts w:hint="eastAsia" w:ascii="Times New Roman" w:hAnsi="Times New Roman" w:cs="Times New Roman"/>
          <w:color w:val="000000"/>
          <w:lang w:val="en-US" w:eastAsia="zh-CN"/>
        </w:rPr>
        <w:t>。</w:t>
      </w:r>
    </w:p>
    <w:p w14:paraId="6ACA11A6">
      <w:pPr>
        <w:pStyle w:val="30"/>
        <w:rPr>
          <w:rFonts w:hint="default" w:ascii="Times New Roman" w:hAnsi="Times New Roman" w:eastAsia="宋体" w:cs="Times New Roman"/>
          <w:color w:val="000000"/>
          <w:highlight w:val="none"/>
          <w:lang w:val="en-US" w:eastAsia="zh-CN"/>
        </w:rPr>
      </w:pPr>
      <w:r>
        <w:rPr>
          <w:rFonts w:hint="default" w:ascii="Times New Roman" w:hAnsi="Times New Roman" w:eastAsia="宋体" w:cs="Times New Roman"/>
          <w:color w:val="000000"/>
          <w:highlight w:val="none"/>
        </w:rPr>
        <w:t>——</w:t>
      </w:r>
      <w:r>
        <w:rPr>
          <w:rFonts w:hint="default" w:ascii="Times New Roman" w:hAnsi="Times New Roman" w:eastAsia="宋体" w:cs="Times New Roman"/>
          <w:color w:val="000000"/>
          <w:highlight w:val="none"/>
          <w:lang w:val="en-US" w:eastAsia="zh-CN"/>
        </w:rPr>
        <w:t>菌落形态学特征：</w:t>
      </w:r>
      <w:r>
        <w:rPr>
          <w:rFonts w:hint="eastAsia" w:ascii="Times New Roman" w:hAnsi="Times New Roman" w:cs="Times New Roman"/>
          <w:color w:val="000000"/>
          <w:highlight w:val="none"/>
          <w:lang w:val="en-US" w:eastAsia="zh-CN"/>
        </w:rPr>
        <w:t>菌落初期（3d）为</w:t>
      </w:r>
      <w:r>
        <w:rPr>
          <w:rFonts w:hint="default" w:ascii="Times New Roman" w:hAnsi="Times New Roman" w:eastAsia="宋体" w:cs="Times New Roman"/>
          <w:color w:val="000000"/>
          <w:highlight w:val="none"/>
          <w:lang w:val="en-US" w:eastAsia="zh-CN"/>
        </w:rPr>
        <w:t>白色</w:t>
      </w:r>
      <w:r>
        <w:rPr>
          <w:rFonts w:hint="eastAsia" w:ascii="Times New Roman" w:hAnsi="Times New Roman" w:cs="Times New Roman"/>
          <w:color w:val="000000"/>
          <w:highlight w:val="none"/>
          <w:lang w:val="en-US" w:eastAsia="zh-CN"/>
        </w:rPr>
        <w:t>，质地绒毛状至絮状</w:t>
      </w:r>
      <w:r>
        <w:rPr>
          <w:rFonts w:hint="default" w:ascii="Times New Roman" w:hAnsi="Times New Roman" w:eastAsia="宋体" w:cs="Times New Roman"/>
          <w:color w:val="000000"/>
          <w:highlight w:val="none"/>
          <w:lang w:val="en-US" w:eastAsia="zh-CN"/>
        </w:rPr>
        <w:t>，产孢后</w:t>
      </w:r>
      <w:r>
        <w:rPr>
          <w:rFonts w:hint="eastAsia" w:ascii="Times New Roman" w:hAnsi="Times New Roman" w:cs="Times New Roman"/>
          <w:color w:val="000000"/>
          <w:highlight w:val="none"/>
          <w:lang w:val="en-US" w:eastAsia="zh-CN"/>
        </w:rPr>
        <w:t>（7d）</w:t>
      </w:r>
      <w:r>
        <w:rPr>
          <w:rFonts w:hint="default" w:ascii="Times New Roman" w:hAnsi="Times New Roman" w:eastAsia="宋体" w:cs="Times New Roman"/>
          <w:color w:val="000000"/>
          <w:highlight w:val="none"/>
          <w:lang w:val="en-US" w:eastAsia="zh-CN"/>
        </w:rPr>
        <w:t>逐渐变成浅粉红色，培养</w:t>
      </w:r>
      <w:r>
        <w:rPr>
          <w:rFonts w:hint="eastAsia" w:ascii="Times New Roman" w:hAnsi="Times New Roman" w:cs="Times New Roman"/>
          <w:color w:val="000000"/>
          <w:highlight w:val="none"/>
          <w:lang w:val="en-US" w:eastAsia="zh-CN"/>
        </w:rPr>
        <w:t>14</w:t>
      </w:r>
      <w:r>
        <w:rPr>
          <w:rFonts w:hint="default" w:ascii="Times New Roman" w:hAnsi="Times New Roman" w:eastAsia="宋体" w:cs="Times New Roman"/>
          <w:color w:val="000000"/>
          <w:highlight w:val="none"/>
          <w:lang w:val="en-US" w:eastAsia="zh-CN"/>
        </w:rPr>
        <w:t>天后，菌落呈紫色</w:t>
      </w:r>
      <w:r>
        <w:rPr>
          <w:rFonts w:hint="eastAsia" w:ascii="Times New Roman" w:hAnsi="Times New Roman" w:cs="Times New Roman"/>
          <w:color w:val="000000"/>
          <w:highlight w:val="none"/>
          <w:lang w:val="en-US" w:eastAsia="zh-CN"/>
        </w:rPr>
        <w:t>，</w:t>
      </w:r>
      <w:r>
        <w:rPr>
          <w:rFonts w:hint="default" w:ascii="Times New Roman" w:hAnsi="Times New Roman" w:eastAsia="宋体" w:cs="Times New Roman"/>
          <w:color w:val="000000"/>
          <w:highlight w:val="none"/>
          <w:lang w:val="en-US" w:eastAsia="zh-CN"/>
        </w:rPr>
        <w:t>圆形、隆起</w:t>
      </w:r>
      <w:r>
        <w:rPr>
          <w:rFonts w:hint="eastAsia" w:ascii="Times New Roman" w:hAnsi="Times New Roman" w:cs="Times New Roman"/>
          <w:color w:val="000000"/>
          <w:highlight w:val="none"/>
          <w:lang w:val="en-US" w:eastAsia="zh-CN"/>
        </w:rPr>
        <w:t>，表面质地粉状、致密，边缘整齐，可出现环状褶皱，菌落背面淡黄色至黄褐色</w:t>
      </w:r>
      <w:r>
        <w:rPr>
          <w:rFonts w:hint="default" w:ascii="Times New Roman" w:hAnsi="Times New Roman" w:eastAsia="宋体" w:cs="Times New Roman"/>
          <w:color w:val="000000"/>
          <w:highlight w:val="none"/>
          <w:lang w:val="en-US" w:eastAsia="zh-CN"/>
        </w:rPr>
        <w:t>。</w:t>
      </w:r>
    </w:p>
    <w:p w14:paraId="78E229AC">
      <w:pPr>
        <w:pStyle w:val="30"/>
        <w:rPr>
          <w:rFonts w:hint="default" w:ascii="Times New Roman" w:hAnsi="Times New Roman" w:cs="Times New Roman"/>
          <w:color w:val="000000"/>
          <w:highlight w:val="none"/>
          <w:lang w:val="en-US" w:eastAsia="zh-CN"/>
        </w:rPr>
      </w:pPr>
      <w:r>
        <w:rPr>
          <w:rFonts w:hint="default" w:ascii="Times New Roman" w:hAnsi="Times New Roman" w:eastAsia="宋体" w:cs="Times New Roman"/>
          <w:color w:val="000000"/>
          <w:highlight w:val="none"/>
        </w:rPr>
        <w:t>——</w:t>
      </w:r>
      <w:r>
        <w:rPr>
          <w:rFonts w:hint="eastAsia" w:ascii="Times New Roman" w:hAnsi="Times New Roman" w:cs="Times New Roman"/>
          <w:color w:val="000000"/>
          <w:highlight w:val="none"/>
          <w:lang w:val="en-US" w:eastAsia="zh-CN"/>
        </w:rPr>
        <w:t>分生孢子</w:t>
      </w:r>
      <w:r>
        <w:rPr>
          <w:rFonts w:hint="default" w:ascii="Times New Roman" w:hAnsi="Times New Roman" w:eastAsia="宋体" w:cs="Times New Roman"/>
          <w:color w:val="000000"/>
          <w:highlight w:val="none"/>
          <w:lang w:val="en-US" w:eastAsia="zh-CN"/>
        </w:rPr>
        <w:t>：为单细胞，椭圆形至纺锤形，呈链状，</w:t>
      </w:r>
      <w:r>
        <w:rPr>
          <w:rFonts w:hint="eastAsia" w:ascii="Times New Roman" w:hAnsi="Times New Roman" w:cs="Times New Roman"/>
          <w:color w:val="000000"/>
          <w:highlight w:val="none"/>
          <w:lang w:val="en-US" w:eastAsia="zh-CN"/>
        </w:rPr>
        <w:t>多数为约</w:t>
      </w:r>
      <w:r>
        <w:rPr>
          <w:rFonts w:hint="default" w:ascii="Times New Roman" w:hAnsi="Times New Roman" w:eastAsia="宋体" w:cs="Times New Roman"/>
          <w:color w:val="000000"/>
          <w:highlight w:val="none"/>
          <w:lang w:val="en-US" w:eastAsia="zh-CN"/>
        </w:rPr>
        <w:t>2 μm～4 μm</w:t>
      </w:r>
      <w:r>
        <w:rPr>
          <w:rFonts w:hint="eastAsia" w:ascii="Times New Roman" w:hAnsi="Times New Roman" w:cs="Times New Roman"/>
          <w:color w:val="000000"/>
          <w:highlight w:val="none"/>
          <w:lang w:val="en-US" w:eastAsia="zh-CN"/>
        </w:rPr>
        <w:t>。</w:t>
      </w:r>
    </w:p>
    <w:p w14:paraId="6C1DAD9C">
      <w:pPr>
        <w:pStyle w:val="30"/>
        <w:rPr>
          <w:rFonts w:hint="default" w:ascii="Times New Roman" w:hAnsi="Times New Roman" w:eastAsia="宋体" w:cs="Times New Roman"/>
          <w:color w:val="000000"/>
          <w:highlight w:val="none"/>
          <w:lang w:val="en-US" w:eastAsia="zh-CN"/>
        </w:rPr>
      </w:pPr>
      <w:r>
        <w:rPr>
          <w:rFonts w:hint="default" w:ascii="Times New Roman" w:hAnsi="Times New Roman" w:eastAsia="宋体" w:cs="Times New Roman"/>
          <w:color w:val="000000"/>
          <w:highlight w:val="none"/>
        </w:rPr>
        <w:t>——</w:t>
      </w:r>
      <w:r>
        <w:rPr>
          <w:rFonts w:hint="eastAsia" w:ascii="Times New Roman" w:hAnsi="Times New Roman" w:cs="Times New Roman"/>
          <w:color w:val="000000"/>
          <w:highlight w:val="none"/>
          <w:lang w:val="en-US" w:eastAsia="zh-CN"/>
        </w:rPr>
        <w:t>分生孢子梗：直立生长，多数单生于菌丝上，梗上簇生梗基和产孢瓶梗</w:t>
      </w:r>
      <w:r>
        <w:rPr>
          <w:rFonts w:hint="default" w:ascii="Times New Roman" w:hAnsi="Times New Roman" w:eastAsia="宋体" w:cs="Times New Roman"/>
          <w:color w:val="000000"/>
          <w:highlight w:val="none"/>
          <w:lang w:val="en-US" w:eastAsia="zh-CN"/>
        </w:rPr>
        <w:t>。</w:t>
      </w:r>
    </w:p>
    <w:p w14:paraId="7D0E5BED">
      <w:pPr>
        <w:pStyle w:val="30"/>
        <w:rPr>
          <w:rFonts w:hint="default" w:ascii="Times New Roman" w:hAnsi="Times New Roman" w:eastAsia="宋体" w:cs="Times New Roman"/>
          <w:color w:val="000000"/>
          <w:highlight w:val="none"/>
          <w:lang w:val="en-US" w:eastAsia="zh-CN"/>
        </w:rPr>
      </w:pPr>
      <w:r>
        <w:rPr>
          <w:rFonts w:hint="default" w:ascii="Times New Roman" w:hAnsi="Times New Roman" w:eastAsia="宋体" w:cs="Times New Roman"/>
          <w:color w:val="000000"/>
          <w:highlight w:val="none"/>
        </w:rPr>
        <w:t>——</w:t>
      </w:r>
      <w:r>
        <w:rPr>
          <w:rFonts w:hint="eastAsia" w:ascii="Times New Roman" w:hAnsi="Times New Roman" w:cs="Times New Roman"/>
          <w:color w:val="000000"/>
          <w:highlight w:val="none"/>
          <w:lang w:val="en-US" w:eastAsia="zh-CN"/>
        </w:rPr>
        <w:t>瓶梗：瓶状，顶端长而细，成轮状分枝。</w:t>
      </w:r>
    </w:p>
    <w:p w14:paraId="2789306B">
      <w:pPr>
        <w:pStyle w:val="30"/>
        <w:ind w:left="0" w:leftChars="0" w:firstLine="0" w:firstLineChars="0"/>
        <w:jc w:val="center"/>
        <w:rPr>
          <w:rFonts w:hint="default" w:ascii="Times New Roman" w:hAnsi="Times New Roman" w:eastAsia="宋体" w:cs="Times New Roman"/>
          <w:color w:val="000000"/>
          <w:lang w:val="en-US" w:eastAsia="zh-CN"/>
        </w:rPr>
      </w:pPr>
      <w:r>
        <w:rPr>
          <w:rFonts w:hint="default" w:ascii="Times New Roman" w:hAnsi="Times New Roman" w:eastAsia="宋体" w:cs="Times New Roman"/>
          <w:color w:val="000000"/>
          <w:lang w:val="en-US" w:eastAsia="zh-CN"/>
        </w:rPr>
        <w:drawing>
          <wp:inline distT="0" distB="0" distL="114300" distR="114300">
            <wp:extent cx="2399030" cy="3949065"/>
            <wp:effectExtent l="0" t="0" r="0" b="0"/>
            <wp:docPr id="3" name="图片 3" descr="图像001_Overl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像001_Overlay"/>
                    <pic:cNvPicPr>
                      <a:picLocks noChangeAspect="1"/>
                    </pic:cNvPicPr>
                  </pic:nvPicPr>
                  <pic:blipFill>
                    <a:blip r:embed="rId25"/>
                    <a:srcRect l="32728" t="-274" r="26666"/>
                    <a:stretch>
                      <a:fillRect/>
                    </a:stretch>
                  </pic:blipFill>
                  <pic:spPr>
                    <a:xfrm>
                      <a:off x="0" y="0"/>
                      <a:ext cx="2399030" cy="3949065"/>
                    </a:xfrm>
                    <a:prstGeom prst="rect">
                      <a:avLst/>
                    </a:prstGeom>
                  </pic:spPr>
                </pic:pic>
              </a:graphicData>
            </a:graphic>
          </wp:inline>
        </w:drawing>
      </w:r>
      <w:r>
        <w:rPr>
          <w:rFonts w:hint="default" w:ascii="Times New Roman" w:hAnsi="Times New Roman" w:eastAsia="宋体" w:cs="Times New Roman"/>
          <w:color w:val="000000"/>
          <w:lang w:val="en-US" w:eastAsia="zh-CN"/>
        </w:rPr>
        <w:drawing>
          <wp:inline distT="0" distB="0" distL="114300" distR="114300">
            <wp:extent cx="2491105" cy="3972560"/>
            <wp:effectExtent l="0" t="0" r="0" b="0"/>
            <wp:docPr id="13" name="图片 13" descr="图像016_Overl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图像016_Overlay"/>
                    <pic:cNvPicPr>
                      <a:picLocks noChangeAspect="1"/>
                    </pic:cNvPicPr>
                  </pic:nvPicPr>
                  <pic:blipFill>
                    <a:blip r:embed="rId26"/>
                    <a:srcRect l="26406" t="-871" r="31416"/>
                    <a:stretch>
                      <a:fillRect/>
                    </a:stretch>
                  </pic:blipFill>
                  <pic:spPr>
                    <a:xfrm>
                      <a:off x="0" y="0"/>
                      <a:ext cx="2491105" cy="3972560"/>
                    </a:xfrm>
                    <a:prstGeom prst="rect">
                      <a:avLst/>
                    </a:prstGeom>
                  </pic:spPr>
                </pic:pic>
              </a:graphicData>
            </a:graphic>
          </wp:inline>
        </w:drawing>
      </w:r>
    </w:p>
    <w:p w14:paraId="49830CAA">
      <w:pPr>
        <w:pStyle w:val="116"/>
        <w:bidi w:val="0"/>
        <w:rPr>
          <w:rFonts w:hint="default" w:ascii="Times New Roman" w:hAnsi="Times New Roman" w:eastAsia="黑体" w:cs="Times New Roman"/>
          <w:lang w:val="en-US" w:eastAsia="zh-CN"/>
        </w:rPr>
      </w:pPr>
      <w:r>
        <w:rPr>
          <w:rFonts w:hint="eastAsia" w:ascii="Times New Roman" w:cs="Times New Roman"/>
          <w:lang w:val="en-US" w:eastAsia="zh-CN"/>
        </w:rPr>
        <w:t>淡紫拟青霉孢子形态（14d，400×）</w:t>
      </w:r>
    </w:p>
    <w:p w14:paraId="592E2217">
      <w:pPr>
        <w:pStyle w:val="30"/>
        <w:jc w:val="center"/>
        <w:rPr>
          <w:rFonts w:hint="default" w:ascii="Times New Roman" w:hAnsi="Times New Roman" w:eastAsia="宋体" w:cs="Times New Roman"/>
          <w:color w:val="000000"/>
          <w:lang w:val="en-US" w:eastAsia="zh-CN"/>
        </w:rPr>
      </w:pPr>
    </w:p>
    <w:p w14:paraId="448173C5">
      <w:pPr>
        <w:pStyle w:val="116"/>
        <w:keepNext w:val="0"/>
        <w:keepLines w:val="0"/>
        <w:pageBreakBefore w:val="0"/>
        <w:numPr>
          <w:ilvl w:val="1"/>
          <w:numId w:val="0"/>
        </w:numPr>
        <w:kinsoku/>
        <w:wordWrap/>
        <w:overflowPunct/>
        <w:topLinePunct w:val="0"/>
        <w:bidi w:val="0"/>
        <w:adjustRightInd w:val="0"/>
        <w:snapToGrid w:val="0"/>
        <w:spacing w:line="240" w:lineRule="auto"/>
        <w:ind w:leftChars="0"/>
        <w:jc w:val="center"/>
        <w:textAlignment w:val="auto"/>
        <w:rPr>
          <w:rFonts w:hint="default"/>
          <w:lang w:val="en-US" w:eastAsia="zh-CN"/>
        </w:rPr>
      </w:pPr>
      <w:r>
        <w:rPr>
          <w:rFonts w:hint="default"/>
          <w:lang w:val="en-US" w:eastAsia="zh-CN"/>
        </w:rPr>
        <w:drawing>
          <wp:inline distT="0" distB="0" distL="114300" distR="114300">
            <wp:extent cx="2159635" cy="3239770"/>
            <wp:effectExtent l="0" t="0" r="12065" b="17780"/>
            <wp:docPr id="21" name="图片 21" descr="图像015_Overla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图像015_Overlay(1)"/>
                    <pic:cNvPicPr>
                      <a:picLocks noChangeAspect="1"/>
                    </pic:cNvPicPr>
                  </pic:nvPicPr>
                  <pic:blipFill>
                    <a:blip r:embed="rId27"/>
                    <a:stretch>
                      <a:fillRect/>
                    </a:stretch>
                  </pic:blipFill>
                  <pic:spPr>
                    <a:xfrm>
                      <a:off x="0" y="0"/>
                      <a:ext cx="2159635" cy="3239770"/>
                    </a:xfrm>
                    <a:prstGeom prst="rect">
                      <a:avLst/>
                    </a:prstGeom>
                  </pic:spPr>
                </pic:pic>
              </a:graphicData>
            </a:graphic>
          </wp:inline>
        </w:drawing>
      </w:r>
      <w:r>
        <w:rPr>
          <w:rFonts w:hint="default"/>
          <w:lang w:val="en-US" w:eastAsia="zh-CN"/>
        </w:rPr>
        <w:drawing>
          <wp:inline distT="0" distB="0" distL="114300" distR="114300">
            <wp:extent cx="2160270" cy="3241040"/>
            <wp:effectExtent l="0" t="0" r="11430" b="16510"/>
            <wp:docPr id="23" name="图片 23" descr="图像007_Overla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图像007_Overlay(1)"/>
                    <pic:cNvPicPr>
                      <a:picLocks noChangeAspect="1"/>
                    </pic:cNvPicPr>
                  </pic:nvPicPr>
                  <pic:blipFill>
                    <a:blip r:embed="rId28"/>
                    <a:stretch>
                      <a:fillRect/>
                    </a:stretch>
                  </pic:blipFill>
                  <pic:spPr>
                    <a:xfrm>
                      <a:off x="0" y="0"/>
                      <a:ext cx="2160270" cy="3241040"/>
                    </a:xfrm>
                    <a:prstGeom prst="rect">
                      <a:avLst/>
                    </a:prstGeom>
                  </pic:spPr>
                </pic:pic>
              </a:graphicData>
            </a:graphic>
          </wp:inline>
        </w:drawing>
      </w:r>
    </w:p>
    <w:p w14:paraId="42434640">
      <w:pPr>
        <w:pStyle w:val="30"/>
        <w:keepNext w:val="0"/>
        <w:keepLines w:val="0"/>
        <w:pageBreakBefore w:val="0"/>
        <w:kinsoku/>
        <w:wordWrap/>
        <w:overflowPunct/>
        <w:topLinePunct w:val="0"/>
        <w:bidi w:val="0"/>
        <w:adjustRightInd w:val="0"/>
        <w:snapToGrid w:val="0"/>
        <w:spacing w:line="240" w:lineRule="auto"/>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1——孢子萌发。</w:t>
      </w:r>
    </w:p>
    <w:p w14:paraId="3E18D16A">
      <w:pPr>
        <w:pStyle w:val="30"/>
        <w:keepNext w:val="0"/>
        <w:keepLines w:val="0"/>
        <w:pageBreakBefore w:val="0"/>
        <w:kinsoku/>
        <w:wordWrap/>
        <w:overflowPunct/>
        <w:topLinePunct w:val="0"/>
        <w:bidi w:val="0"/>
        <w:adjustRightInd w:val="0"/>
        <w:snapToGrid w:val="0"/>
        <w:spacing w:line="240" w:lineRule="auto"/>
        <w:textAlignment w:val="auto"/>
        <w:rPr>
          <w:rFonts w:hint="default"/>
          <w:sz w:val="18"/>
          <w:szCs w:val="18"/>
          <w:lang w:val="en-US" w:eastAsia="zh-CN"/>
        </w:rPr>
      </w:pPr>
      <w:r>
        <w:rPr>
          <w:rFonts w:hint="default" w:ascii="Times New Roman" w:hAnsi="Times New Roman" w:cs="Times New Roman"/>
          <w:lang w:val="en-US" w:eastAsia="zh-CN"/>
        </w:rPr>
        <w:t>2——菌丝形态。</w:t>
      </w:r>
    </w:p>
    <w:p w14:paraId="34C40542">
      <w:pPr>
        <w:pStyle w:val="116"/>
        <w:bidi w:val="0"/>
        <w:rPr>
          <w:rFonts w:hint="default" w:ascii="Times New Roman" w:hAnsi="Times New Roman" w:eastAsia="黑体" w:cs="Times New Roman"/>
          <w:lang w:val="en-US" w:eastAsia="zh-CN"/>
        </w:rPr>
      </w:pPr>
      <w:r>
        <w:rPr>
          <w:rFonts w:hint="eastAsia" w:ascii="Times New Roman" w:cs="Times New Roman"/>
          <w:lang w:val="en-US" w:eastAsia="zh-CN"/>
        </w:rPr>
        <w:t>淡紫拟青霉孢子萌发形态及菌丝形态（400×）</w:t>
      </w:r>
    </w:p>
    <w:p w14:paraId="740D5C78">
      <w:pPr>
        <w:pStyle w:val="30"/>
        <w:jc w:val="center"/>
        <w:rPr>
          <w:rFonts w:hint="default" w:ascii="Times New Roman" w:hAnsi="Times New Roman" w:eastAsia="黑体" w:cs="Times New Roman"/>
          <w:lang w:val="en-US" w:eastAsia="zh-CN"/>
        </w:rPr>
      </w:pPr>
      <w:r>
        <w:rPr>
          <w:rFonts w:hint="default" w:ascii="Times New Roman" w:hAnsi="Times New Roman" w:eastAsia="黑体" w:cs="Times New Roman"/>
          <w:lang w:val="en-US" w:eastAsia="zh-CN"/>
        </w:rPr>
        <w:drawing>
          <wp:inline distT="0" distB="0" distL="114300" distR="114300">
            <wp:extent cx="2158365" cy="3239770"/>
            <wp:effectExtent l="0" t="0" r="13335" b="17780"/>
            <wp:docPr id="19" name="图片 19" descr="图像010_Overla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图像010_Overlay(1)"/>
                    <pic:cNvPicPr>
                      <a:picLocks noChangeAspect="1"/>
                    </pic:cNvPicPr>
                  </pic:nvPicPr>
                  <pic:blipFill>
                    <a:blip r:embed="rId29"/>
                    <a:stretch>
                      <a:fillRect/>
                    </a:stretch>
                  </pic:blipFill>
                  <pic:spPr>
                    <a:xfrm>
                      <a:off x="0" y="0"/>
                      <a:ext cx="2158365" cy="3239770"/>
                    </a:xfrm>
                    <a:prstGeom prst="rect">
                      <a:avLst/>
                    </a:prstGeom>
                  </pic:spPr>
                </pic:pic>
              </a:graphicData>
            </a:graphic>
          </wp:inline>
        </w:drawing>
      </w:r>
      <w:r>
        <w:rPr>
          <w:rFonts w:hint="default" w:ascii="Times New Roman" w:hAnsi="Times New Roman" w:eastAsia="黑体" w:cs="Times New Roman"/>
          <w:lang w:val="en-US" w:eastAsia="zh-CN"/>
        </w:rPr>
        <w:drawing>
          <wp:inline distT="0" distB="0" distL="114300" distR="114300">
            <wp:extent cx="2159000" cy="3239770"/>
            <wp:effectExtent l="0" t="0" r="12700" b="17780"/>
            <wp:docPr id="20" name="图片 20" descr="图像011_Overla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图像011_Overlay(1)"/>
                    <pic:cNvPicPr>
                      <a:picLocks noChangeAspect="1"/>
                    </pic:cNvPicPr>
                  </pic:nvPicPr>
                  <pic:blipFill>
                    <a:blip r:embed="rId30"/>
                    <a:stretch>
                      <a:fillRect/>
                    </a:stretch>
                  </pic:blipFill>
                  <pic:spPr>
                    <a:xfrm>
                      <a:off x="0" y="0"/>
                      <a:ext cx="2159000" cy="3239770"/>
                    </a:xfrm>
                    <a:prstGeom prst="rect">
                      <a:avLst/>
                    </a:prstGeom>
                  </pic:spPr>
                </pic:pic>
              </a:graphicData>
            </a:graphic>
          </wp:inline>
        </w:drawing>
      </w:r>
    </w:p>
    <w:p w14:paraId="6E79A745">
      <w:pPr>
        <w:pStyle w:val="116"/>
        <w:bidi w:val="0"/>
        <w:rPr>
          <w:rFonts w:hint="default" w:ascii="Times New Roman" w:hAnsi="Times New Roman" w:eastAsia="黑体" w:cs="Times New Roman"/>
          <w:lang w:val="en-US" w:eastAsia="zh-CN"/>
        </w:rPr>
      </w:pPr>
      <w:r>
        <w:rPr>
          <w:rFonts w:hint="eastAsia" w:ascii="Times New Roman" w:cs="Times New Roman"/>
          <w:lang w:val="en-US" w:eastAsia="zh-CN"/>
        </w:rPr>
        <w:t>淡紫拟青霉分生孢子梗形态特征图（400×）</w:t>
      </w:r>
    </w:p>
    <w:bookmarkEnd w:id="64"/>
    <w:p w14:paraId="41791AAE">
      <w:pPr>
        <w:pStyle w:val="30"/>
        <w:jc w:val="left"/>
        <w:rPr>
          <w:rFonts w:hint="default" w:ascii="Times New Roman" w:hAnsi="Times New Roman" w:eastAsia="黑体" w:cs="Times New Roman"/>
          <w:vertAlign w:val="baseline"/>
          <w:lang w:val="en-US" w:eastAsia="zh-CN"/>
        </w:rPr>
      </w:pPr>
      <w:r>
        <w:rPr>
          <w:rFonts w:hint="default" w:ascii="Times New Roman" w:hAnsi="Times New Roman" w:eastAsia="黑体" w:cs="Times New Roman"/>
          <w:vertAlign w:val="baseline"/>
          <w:lang w:val="en-US" w:eastAsia="zh-CN"/>
        </w:rPr>
        <w:drawing>
          <wp:inline distT="0" distB="0" distL="114300" distR="114300">
            <wp:extent cx="2446020" cy="2160270"/>
            <wp:effectExtent l="0" t="0" r="11430" b="11430"/>
            <wp:docPr id="1" name="图片 1" descr="956396b4-7ea2-41cc-8655-2c0fa511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956396b4-7ea2-41cc-8655-2c0fa5113758"/>
                    <pic:cNvPicPr>
                      <a:picLocks noChangeAspect="1"/>
                    </pic:cNvPicPr>
                  </pic:nvPicPr>
                  <pic:blipFill>
                    <a:blip r:embed="rId31"/>
                    <a:stretch>
                      <a:fillRect/>
                    </a:stretch>
                  </pic:blipFill>
                  <pic:spPr>
                    <a:xfrm>
                      <a:off x="0" y="0"/>
                      <a:ext cx="2446020" cy="2160270"/>
                    </a:xfrm>
                    <a:prstGeom prst="rect">
                      <a:avLst/>
                    </a:prstGeom>
                  </pic:spPr>
                </pic:pic>
              </a:graphicData>
            </a:graphic>
          </wp:inline>
        </w:drawing>
      </w:r>
      <w:r>
        <w:rPr>
          <w:rFonts w:hint="default" w:ascii="Times New Roman" w:hAnsi="Times New Roman" w:eastAsia="黑体" w:cs="Times New Roman"/>
          <w:vertAlign w:val="baseline"/>
          <w:lang w:val="en-US" w:eastAsia="zh-CN"/>
        </w:rPr>
        <w:drawing>
          <wp:inline distT="0" distB="0" distL="114300" distR="114300">
            <wp:extent cx="2164080" cy="2162175"/>
            <wp:effectExtent l="0" t="0" r="7620" b="9525"/>
            <wp:docPr id="12" name="图片 12" descr="b12c2a8e-dcf0-41ff-99ae-4e677197bf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b12c2a8e-dcf0-41ff-99ae-4e677197bf58"/>
                    <pic:cNvPicPr>
                      <a:picLocks noChangeAspect="1"/>
                    </pic:cNvPicPr>
                  </pic:nvPicPr>
                  <pic:blipFill>
                    <a:blip r:embed="rId32"/>
                    <a:stretch>
                      <a:fillRect/>
                    </a:stretch>
                  </pic:blipFill>
                  <pic:spPr>
                    <a:xfrm>
                      <a:off x="0" y="0"/>
                      <a:ext cx="2164080" cy="2162175"/>
                    </a:xfrm>
                    <a:prstGeom prst="rect">
                      <a:avLst/>
                    </a:prstGeom>
                  </pic:spPr>
                </pic:pic>
              </a:graphicData>
            </a:graphic>
          </wp:inline>
        </w:drawing>
      </w:r>
    </w:p>
    <w:p w14:paraId="7F94D014">
      <w:pPr>
        <w:pStyle w:val="116"/>
        <w:bidi w:val="0"/>
        <w:rPr>
          <w:rFonts w:hint="default" w:ascii="Times New Roman" w:hAnsi="Times New Roman" w:eastAsia="黑体" w:cs="Times New Roman"/>
          <w:lang w:val="en-US" w:eastAsia="zh-CN"/>
        </w:rPr>
      </w:pPr>
      <w:r>
        <w:rPr>
          <w:rFonts w:hint="eastAsia" w:ascii="Times New Roman" w:cs="Times New Roman"/>
          <w:lang w:val="en-US" w:eastAsia="zh-CN"/>
        </w:rPr>
        <w:t>淡紫拟青霉</w:t>
      </w:r>
      <w:r>
        <w:rPr>
          <w:rFonts w:hint="default" w:ascii="Times New Roman" w:hAnsi="Times New Roman" w:eastAsia="黑体" w:cs="Times New Roman"/>
          <w:lang w:val="en-US" w:eastAsia="zh-CN"/>
        </w:rPr>
        <w:t>PDA培养基菌落图（28℃，</w:t>
      </w:r>
      <w:r>
        <w:rPr>
          <w:rFonts w:hint="eastAsia" w:ascii="Times New Roman" w:cs="Times New Roman"/>
          <w:lang w:val="en-US" w:eastAsia="zh-CN"/>
        </w:rPr>
        <w:t>14</w:t>
      </w:r>
      <w:r>
        <w:rPr>
          <w:rFonts w:hint="default" w:ascii="Times New Roman" w:hAnsi="Times New Roman" w:eastAsia="黑体" w:cs="Times New Roman"/>
          <w:lang w:val="en-US" w:eastAsia="zh-CN"/>
        </w:rPr>
        <w:t>d）</w:t>
      </w:r>
    </w:p>
    <w:p w14:paraId="3333DD05">
      <w:pPr>
        <w:pStyle w:val="119"/>
        <w:keepNext w:val="0"/>
        <w:keepLines w:val="0"/>
        <w:pageBreakBefore w:val="0"/>
        <w:widowControl/>
        <w:kinsoku/>
        <w:wordWrap w:val="0"/>
        <w:overflowPunct w:val="0"/>
        <w:topLinePunct w:val="0"/>
        <w:autoSpaceDE w:val="0"/>
        <w:autoSpaceDN/>
        <w:bidi w:val="0"/>
        <w:adjustRightInd w:val="0"/>
        <w:snapToGrid w:val="0"/>
        <w:ind w:left="0" w:leftChars="0" w:firstLineChars="0"/>
        <w:textAlignment w:val="baseline"/>
        <w:rPr>
          <w:rFonts w:hint="default" w:ascii="Times New Roman" w:hAnsi="Times New Roman" w:eastAsia="黑体" w:cs="Times New Roman"/>
          <w:lang w:val="en-US" w:eastAsia="zh-CN"/>
        </w:rPr>
      </w:pPr>
      <w:r>
        <w:rPr>
          <w:rFonts w:hint="default" w:ascii="Times New Roman" w:hAnsi="Times New Roman" w:eastAsia="黑体" w:cs="Times New Roman"/>
          <w:lang w:val="en-US" w:eastAsia="zh-CN"/>
        </w:rPr>
        <w:t>菌种基因序列鉴定法</w:t>
      </w:r>
    </w:p>
    <w:p w14:paraId="68AE1093">
      <w:pPr>
        <w:pStyle w:val="120"/>
        <w:bidi w:val="0"/>
        <w:rPr>
          <w:rFonts w:hint="default" w:ascii="Times New Roman" w:hAnsi="Times New Roman" w:eastAsia="黑体" w:cs="Times New Roman"/>
          <w:lang w:val="en-US" w:eastAsia="zh-CN"/>
        </w:rPr>
      </w:pPr>
      <w:r>
        <w:rPr>
          <w:rFonts w:hint="eastAsia" w:ascii="Times New Roman" w:hAnsi="Times New Roman" w:cs="Times New Roman"/>
          <w:lang w:val="en-US" w:eastAsia="zh-CN"/>
        </w:rPr>
        <w:t>淡紫拟青霉</w:t>
      </w:r>
      <w:r>
        <w:rPr>
          <w:rFonts w:hint="default" w:ascii="Times New Roman" w:hAnsi="Times New Roman" w:eastAsia="黑体" w:cs="Times New Roman"/>
          <w:lang w:val="en-US" w:eastAsia="zh-CN"/>
        </w:rPr>
        <w:t>基因组DNA提取</w:t>
      </w:r>
    </w:p>
    <w:p w14:paraId="7AE83808">
      <w:pPr>
        <w:pStyle w:val="3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采用</w:t>
      </w:r>
      <w:r>
        <w:rPr>
          <w:rFonts w:hint="eastAsia" w:ascii="Times New Roman" w:hAnsi="Times New Roman" w:cs="Times New Roman"/>
          <w:lang w:val="en-US" w:eastAsia="zh-CN"/>
        </w:rPr>
        <w:t>真</w:t>
      </w:r>
      <w:r>
        <w:rPr>
          <w:rFonts w:hint="default" w:ascii="Times New Roman" w:hAnsi="Times New Roman" w:eastAsia="宋体" w:cs="Times New Roman"/>
          <w:lang w:val="en-US" w:eastAsia="zh-CN"/>
        </w:rPr>
        <w:t>菌基因组DNA提取试剂盒提取</w:t>
      </w:r>
      <w:r>
        <w:rPr>
          <w:rFonts w:hint="eastAsia" w:ascii="Times New Roman" w:hAnsi="Times New Roman" w:cs="Times New Roman"/>
          <w:lang w:val="en-US" w:eastAsia="zh-CN"/>
        </w:rPr>
        <w:t>淡紫拟青霉</w:t>
      </w:r>
      <w:r>
        <w:rPr>
          <w:rFonts w:hint="default" w:ascii="Times New Roman" w:hAnsi="Times New Roman" w:eastAsia="宋体" w:cs="Times New Roman"/>
          <w:lang w:val="en-US" w:eastAsia="zh-CN"/>
        </w:rPr>
        <w:t>基因组DNA。DNA的纯度应符合GB/T 37874的要求，DNA的浓度和总量应符合文库构建的相关要求。提取的基因组DNA于-20℃保存，备用。</w:t>
      </w:r>
    </w:p>
    <w:p w14:paraId="34A175B3">
      <w:pPr>
        <w:pStyle w:val="120"/>
        <w:bidi w:val="0"/>
        <w:rPr>
          <w:rFonts w:hint="default" w:ascii="Times New Roman" w:hAnsi="Times New Roman" w:eastAsia="宋体" w:cs="Times New Roman"/>
          <w:lang w:val="en-US" w:eastAsia="zh-CN"/>
        </w:rPr>
      </w:pPr>
      <w:r>
        <w:rPr>
          <w:rFonts w:hint="default" w:ascii="Times New Roman" w:hAnsi="Times New Roman" w:eastAsia="黑体" w:cs="Times New Roman"/>
          <w:lang w:val="en-US" w:eastAsia="zh-CN"/>
        </w:rPr>
        <w:t>PCR扩增引物</w:t>
      </w:r>
    </w:p>
    <w:p w14:paraId="2F18C8AC">
      <w:pPr>
        <w:pStyle w:val="104"/>
        <w:bidi w:val="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PCR扩增引物</w:t>
      </w:r>
    </w:p>
    <w:tbl>
      <w:tblPr>
        <w:tblStyle w:val="4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71"/>
        <w:gridCol w:w="6565"/>
        <w:gridCol w:w="1834"/>
      </w:tblGrid>
      <w:tr w14:paraId="04BDBF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71" w:type="dxa"/>
            <w:vAlign w:val="center"/>
          </w:tcPr>
          <w:p w14:paraId="0BFF9FC7">
            <w:pPr>
              <w:pStyle w:val="30"/>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ascii="Times New Roman" w:hAnsi="Times New Roman" w:eastAsia="宋体" w:cs="Times New Roman"/>
                <w:szCs w:val="18"/>
                <w:vertAlign w:val="baseline"/>
                <w:lang w:val="en-US" w:eastAsia="zh-CN"/>
              </w:rPr>
            </w:pPr>
            <w:r>
              <w:rPr>
                <w:rFonts w:hint="default" w:ascii="Times New Roman" w:hAnsi="Times New Roman" w:eastAsia="宋体" w:cs="Times New Roman"/>
                <w:szCs w:val="18"/>
                <w:vertAlign w:val="baseline"/>
                <w:lang w:val="en-US" w:eastAsia="zh-CN"/>
              </w:rPr>
              <w:t>基因名称</w:t>
            </w:r>
          </w:p>
        </w:tc>
        <w:tc>
          <w:tcPr>
            <w:tcW w:w="6565" w:type="dxa"/>
            <w:vAlign w:val="center"/>
          </w:tcPr>
          <w:p w14:paraId="6F5874AF">
            <w:pPr>
              <w:pStyle w:val="30"/>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ascii="Times New Roman" w:hAnsi="Times New Roman" w:eastAsia="宋体" w:cs="Times New Roman"/>
                <w:szCs w:val="18"/>
                <w:vertAlign w:val="baseline"/>
                <w:lang w:val="en-US" w:eastAsia="zh-CN"/>
              </w:rPr>
            </w:pPr>
            <w:r>
              <w:rPr>
                <w:rFonts w:hint="default" w:ascii="Times New Roman" w:hAnsi="Times New Roman" w:eastAsia="宋体" w:cs="Times New Roman"/>
                <w:szCs w:val="18"/>
                <w:vertAlign w:val="baseline"/>
                <w:lang w:val="en-US" w:eastAsia="zh-CN"/>
              </w:rPr>
              <w:t>引物</w:t>
            </w:r>
          </w:p>
        </w:tc>
        <w:tc>
          <w:tcPr>
            <w:tcW w:w="1834" w:type="dxa"/>
            <w:vAlign w:val="center"/>
          </w:tcPr>
          <w:p w14:paraId="5F98548C">
            <w:pPr>
              <w:pStyle w:val="30"/>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ascii="Times New Roman" w:hAnsi="Times New Roman" w:eastAsia="宋体" w:cs="Times New Roman"/>
                <w:szCs w:val="18"/>
                <w:vertAlign w:val="baseline"/>
                <w:lang w:val="en-US" w:eastAsia="zh-CN"/>
              </w:rPr>
            </w:pPr>
            <w:r>
              <w:rPr>
                <w:rFonts w:hint="default" w:ascii="Times New Roman" w:hAnsi="Times New Roman" w:eastAsia="宋体" w:cs="Times New Roman"/>
                <w:szCs w:val="18"/>
                <w:vertAlign w:val="baseline"/>
                <w:lang w:val="en-US" w:eastAsia="zh-CN"/>
              </w:rPr>
              <w:t>目的片段长度</w:t>
            </w:r>
          </w:p>
        </w:tc>
      </w:tr>
      <w:tr w14:paraId="555731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4" w:hRule="atLeast"/>
        </w:trPr>
        <w:tc>
          <w:tcPr>
            <w:tcW w:w="1171" w:type="dxa"/>
            <w:vAlign w:val="center"/>
          </w:tcPr>
          <w:p w14:paraId="5A88B47B">
            <w:pPr>
              <w:pStyle w:val="30"/>
              <w:keepNext w:val="0"/>
              <w:keepLines w:val="0"/>
              <w:pageBreakBefore w:val="0"/>
              <w:widowControl/>
              <w:kinsoku/>
              <w:wordWrap/>
              <w:overflowPunct/>
              <w:topLinePunct w:val="0"/>
              <w:autoSpaceDE w:val="0"/>
              <w:autoSpaceDN w:val="0"/>
              <w:bidi w:val="0"/>
              <w:adjustRightInd/>
              <w:snapToGrid/>
              <w:ind w:left="0" w:leftChars="0" w:firstLine="0" w:firstLineChars="0"/>
              <w:jc w:val="center"/>
              <w:textAlignment w:val="auto"/>
              <w:rPr>
                <w:rFonts w:hint="default" w:ascii="Times New Roman" w:hAnsi="Times New Roman" w:eastAsia="宋体" w:cs="Times New Roman"/>
                <w:szCs w:val="18"/>
                <w:vertAlign w:val="baseline"/>
                <w:lang w:val="en-US" w:eastAsia="zh-CN"/>
              </w:rPr>
            </w:pPr>
            <w:r>
              <w:rPr>
                <w:rFonts w:hint="eastAsia" w:ascii="Times New Roman" w:hAnsi="Times New Roman" w:cs="Times New Roman"/>
                <w:szCs w:val="18"/>
                <w:vertAlign w:val="baseline"/>
                <w:lang w:val="en-US" w:eastAsia="zh-CN"/>
              </w:rPr>
              <w:t>ITS</w:t>
            </w:r>
          </w:p>
        </w:tc>
        <w:tc>
          <w:tcPr>
            <w:tcW w:w="6565" w:type="dxa"/>
            <w:vAlign w:val="center"/>
          </w:tcPr>
          <w:p w14:paraId="52592076">
            <w:pPr>
              <w:ind w:firstLine="420"/>
              <w:rPr>
                <w:rFonts w:hint="default" w:ascii="Times New Roman" w:hAnsi="Times New Roman" w:eastAsia="宋体" w:cs="Times New Roman"/>
                <w:szCs w:val="18"/>
                <w:vertAlign w:val="baseline"/>
                <w:lang w:val="en-US" w:eastAsia="zh-CN"/>
              </w:rPr>
            </w:pPr>
            <w:r>
              <w:rPr>
                <w:rFonts w:hint="eastAsia" w:cs="Times New Roman"/>
                <w:szCs w:val="18"/>
                <w:vertAlign w:val="baseline"/>
                <w:lang w:val="en-US" w:eastAsia="zh-CN"/>
              </w:rPr>
              <w:t>ITS1</w:t>
            </w:r>
            <w:r>
              <w:rPr>
                <w:rFonts w:hint="default" w:ascii="Times New Roman" w:hAnsi="Times New Roman" w:eastAsia="宋体" w:cs="Times New Roman"/>
                <w:szCs w:val="18"/>
                <w:vertAlign w:val="baseline"/>
                <w:lang w:val="en-US" w:eastAsia="zh-CN"/>
              </w:rPr>
              <w:t>:5′-</w:t>
            </w:r>
            <w:r>
              <w:t>TCCGTAGGTGAACCTGCGG</w:t>
            </w:r>
            <w:r>
              <w:rPr>
                <w:rFonts w:hint="default" w:ascii="Times New Roman" w:hAnsi="Times New Roman" w:eastAsia="宋体" w:cs="Times New Roman"/>
                <w:szCs w:val="18"/>
                <w:vertAlign w:val="baseline"/>
                <w:lang w:val="en-US" w:eastAsia="zh-CN"/>
              </w:rPr>
              <w:t>-3′</w:t>
            </w:r>
          </w:p>
          <w:p w14:paraId="60BDC491">
            <w:pPr>
              <w:ind w:firstLine="420"/>
              <w:rPr>
                <w:rFonts w:hint="default" w:ascii="Times New Roman" w:hAnsi="Times New Roman" w:eastAsia="宋体" w:cs="Times New Roman"/>
                <w:szCs w:val="18"/>
                <w:vertAlign w:val="baseline"/>
                <w:lang w:val="en-US" w:eastAsia="zh-CN"/>
              </w:rPr>
            </w:pPr>
            <w:r>
              <w:t>ITS4-R</w:t>
            </w:r>
            <w:r>
              <w:rPr>
                <w:rFonts w:hint="eastAsia"/>
              </w:rPr>
              <w:t>:</w:t>
            </w:r>
            <w:r>
              <w:t xml:space="preserve"> </w:t>
            </w:r>
            <w:r>
              <w:rPr>
                <w:rFonts w:hint="default" w:ascii="Times New Roman" w:hAnsi="Times New Roman" w:eastAsia="宋体" w:cs="Times New Roman"/>
                <w:szCs w:val="18"/>
                <w:vertAlign w:val="baseline"/>
                <w:lang w:val="en-US" w:eastAsia="zh-CN"/>
              </w:rPr>
              <w:t>5′-</w:t>
            </w:r>
            <w:r>
              <w:t>TCCTCCGCTTATTGATATGC</w:t>
            </w:r>
            <w:r>
              <w:rPr>
                <w:rFonts w:hint="default" w:ascii="Times New Roman" w:hAnsi="Times New Roman" w:eastAsia="宋体" w:cs="Times New Roman"/>
                <w:szCs w:val="18"/>
                <w:vertAlign w:val="baseline"/>
                <w:lang w:val="en-US" w:eastAsia="zh-CN"/>
              </w:rPr>
              <w:t>-3′</w:t>
            </w:r>
          </w:p>
        </w:tc>
        <w:tc>
          <w:tcPr>
            <w:tcW w:w="1834" w:type="dxa"/>
            <w:vAlign w:val="center"/>
          </w:tcPr>
          <w:p w14:paraId="6F95A435">
            <w:pPr>
              <w:pStyle w:val="30"/>
              <w:keepNext w:val="0"/>
              <w:keepLines w:val="0"/>
              <w:pageBreakBefore w:val="0"/>
              <w:widowControl/>
              <w:kinsoku/>
              <w:wordWrap/>
              <w:overflowPunct/>
              <w:topLinePunct w:val="0"/>
              <w:autoSpaceDE w:val="0"/>
              <w:autoSpaceDN w:val="0"/>
              <w:bidi w:val="0"/>
              <w:adjustRightInd/>
              <w:snapToGrid/>
              <w:ind w:left="0" w:leftChars="0" w:firstLine="0" w:firstLineChars="0"/>
              <w:jc w:val="center"/>
              <w:textAlignment w:val="auto"/>
              <w:rPr>
                <w:rFonts w:hint="default" w:ascii="Times New Roman" w:hAnsi="Times New Roman" w:eastAsia="宋体" w:cs="Times New Roman"/>
                <w:szCs w:val="18"/>
                <w:vertAlign w:val="baseline"/>
                <w:lang w:val="en-US" w:eastAsia="zh-CN"/>
              </w:rPr>
            </w:pPr>
            <w:r>
              <w:rPr>
                <w:rFonts w:hint="eastAsia" w:ascii="Times New Roman" w:hAnsi="Times New Roman" w:cs="Times New Roman"/>
                <w:szCs w:val="18"/>
                <w:vertAlign w:val="baseline"/>
                <w:lang w:val="en-US" w:eastAsia="zh-CN"/>
              </w:rPr>
              <w:t>6</w:t>
            </w:r>
            <w:r>
              <w:rPr>
                <w:rFonts w:hint="default" w:ascii="Times New Roman" w:hAnsi="Times New Roman" w:eastAsia="宋体" w:cs="Times New Roman"/>
                <w:szCs w:val="18"/>
                <w:vertAlign w:val="baseline"/>
                <w:lang w:val="en-US" w:eastAsia="zh-CN"/>
              </w:rPr>
              <w:t>00 bp</w:t>
            </w:r>
          </w:p>
        </w:tc>
      </w:tr>
    </w:tbl>
    <w:p w14:paraId="1655B947">
      <w:pPr>
        <w:pStyle w:val="120"/>
        <w:bidi w:val="0"/>
        <w:rPr>
          <w:rFonts w:hint="default" w:ascii="Times New Roman" w:hAnsi="Times New Roman" w:eastAsia="黑体" w:cs="Times New Roman"/>
          <w:highlight w:val="none"/>
          <w:lang w:val="en-US" w:eastAsia="zh-CN"/>
        </w:rPr>
      </w:pPr>
      <w:r>
        <w:rPr>
          <w:rFonts w:hint="default" w:ascii="Times New Roman" w:hAnsi="Times New Roman" w:eastAsia="黑体" w:cs="Times New Roman"/>
          <w:highlight w:val="none"/>
          <w:lang w:val="en-US" w:eastAsia="zh-CN"/>
        </w:rPr>
        <w:t>测序和比对</w:t>
      </w:r>
    </w:p>
    <w:p w14:paraId="7E0917F9">
      <w:pPr>
        <w:ind w:firstLine="420" w:firstLineChars="200"/>
        <w:rPr>
          <w:rFonts w:hint="default" w:ascii="Times New Roman" w:hAnsi="Times New Roman" w:eastAsia="宋体" w:cs="Times New Roman"/>
          <w:lang w:val="en-US" w:eastAsia="zh-CN"/>
        </w:rPr>
      </w:pPr>
      <w:r>
        <w:rPr>
          <w:rFonts w:hint="eastAsia" w:cs="Times New Roman"/>
          <w:kern w:val="0"/>
          <w:sz w:val="21"/>
          <w:lang w:val="en-US" w:eastAsia="zh-CN" w:bidi="ar-SA"/>
        </w:rPr>
        <w:t>扩增产物进行测序，</w:t>
      </w:r>
      <w:r>
        <w:rPr>
          <w:rFonts w:hint="eastAsia" w:ascii="Times New Roman" w:hAnsi="Times New Roman" w:eastAsia="宋体" w:cs="Times New Roman"/>
          <w:kern w:val="0"/>
          <w:sz w:val="21"/>
          <w:lang w:val="en-US" w:eastAsia="zh-CN" w:bidi="ar-SA"/>
        </w:rPr>
        <w:t>登录NCBI</w:t>
      </w:r>
      <w:r>
        <w:rPr>
          <w:rFonts w:hint="eastAsia" w:cs="Times New Roman"/>
          <w:kern w:val="0"/>
          <w:sz w:val="21"/>
          <w:lang w:val="en-US" w:eastAsia="zh-CN" w:bidi="ar-SA"/>
        </w:rPr>
        <w:t>利用</w:t>
      </w:r>
      <w:r>
        <w:rPr>
          <w:rFonts w:hint="eastAsia" w:ascii="Times New Roman" w:hAnsi="Times New Roman" w:eastAsia="宋体" w:cs="Times New Roman"/>
          <w:kern w:val="0"/>
          <w:sz w:val="21"/>
          <w:lang w:val="en-US" w:eastAsia="zh-CN" w:bidi="ar-SA"/>
        </w:rPr>
        <w:t>BLAST</w:t>
      </w:r>
      <w:r>
        <w:rPr>
          <w:rFonts w:hint="eastAsia" w:cs="Times New Roman"/>
          <w:kern w:val="0"/>
          <w:sz w:val="21"/>
          <w:lang w:val="en-US" w:eastAsia="zh-CN" w:bidi="ar-SA"/>
        </w:rPr>
        <w:t>对所测菌株的ITS</w:t>
      </w:r>
      <w:r>
        <w:rPr>
          <w:rFonts w:hint="eastAsia" w:ascii="Times New Roman" w:hAnsi="Times New Roman" w:eastAsia="宋体" w:cs="Times New Roman"/>
          <w:kern w:val="0"/>
          <w:sz w:val="21"/>
          <w:lang w:val="en-US" w:eastAsia="zh-CN" w:bidi="ar-SA"/>
        </w:rPr>
        <w:t>序列</w:t>
      </w:r>
      <w:r>
        <w:rPr>
          <w:rFonts w:hint="eastAsia" w:cs="Times New Roman"/>
          <w:kern w:val="0"/>
          <w:sz w:val="21"/>
          <w:lang w:val="en-US" w:eastAsia="zh-CN" w:bidi="ar-SA"/>
        </w:rPr>
        <w:t>与参考序列</w:t>
      </w:r>
      <w:r>
        <w:rPr>
          <w:rFonts w:hint="default"/>
          <w:lang w:val="en-US" w:eastAsia="zh-CN"/>
        </w:rPr>
        <w:t>NR_165946.1</w:t>
      </w:r>
      <w:r>
        <w:rPr>
          <w:rFonts w:hint="eastAsia"/>
          <w:lang w:val="en-US" w:eastAsia="zh-CN"/>
        </w:rPr>
        <w:t>进行</w:t>
      </w:r>
      <w:r>
        <w:rPr>
          <w:rFonts w:hint="eastAsia" w:ascii="Times New Roman" w:hAnsi="Times New Roman" w:eastAsia="宋体" w:cs="Times New Roman"/>
          <w:kern w:val="0"/>
          <w:sz w:val="21"/>
          <w:lang w:val="en-US" w:eastAsia="zh-CN" w:bidi="ar-SA"/>
        </w:rPr>
        <w:t>比对</w:t>
      </w:r>
      <w:r>
        <w:rPr>
          <w:rFonts w:hint="default" w:ascii="Times New Roman" w:hAnsi="Times New Roman" w:eastAsia="宋体" w:cs="Times New Roman"/>
          <w:lang w:val="en-US" w:eastAsia="zh-CN"/>
        </w:rPr>
        <w:t>。</w:t>
      </w:r>
      <w:r>
        <w:rPr>
          <w:rFonts w:hint="eastAsia" w:cs="Times New Roman"/>
          <w:lang w:val="en-US" w:eastAsia="zh-CN"/>
        </w:rPr>
        <w:t>一致性大于98%，确定试样为淡紫拟青霉。</w:t>
      </w:r>
      <w:r>
        <w:rPr>
          <w:rFonts w:hint="default" w:ascii="Times New Roman" w:hAnsi="Times New Roman" w:eastAsia="宋体" w:cs="Times New Roman"/>
          <w:lang w:val="en-US" w:eastAsia="zh-CN"/>
        </w:rPr>
        <w:t xml:space="preserve">                           </w:t>
      </w:r>
    </w:p>
    <w:p w14:paraId="128C0905">
      <w:pPr>
        <w:ind w:firstLine="1050" w:firstLineChars="500"/>
        <w:jc w:val="both"/>
        <w:rPr>
          <w:rFonts w:hint="eastAsia" w:ascii="黑体" w:hAnsi="黑体" w:eastAsia="黑体" w:cs="黑体"/>
          <w:lang w:val="en-US" w:eastAsia="zh-CN"/>
        </w:rPr>
      </w:pPr>
    </w:p>
    <w:p w14:paraId="25E9B8E4">
      <w:pPr>
        <w:ind w:firstLine="1050" w:firstLineChars="500"/>
        <w:jc w:val="both"/>
        <w:rPr>
          <w:rFonts w:hint="eastAsia" w:ascii="黑体" w:hAnsi="黑体" w:eastAsia="黑体" w:cs="黑体"/>
          <w:lang w:val="en-US" w:eastAsia="zh-CN"/>
        </w:rPr>
      </w:pPr>
      <w:bookmarkStart w:id="65" w:name="_GoBack"/>
      <w:bookmarkEnd w:id="65"/>
      <w:r>
        <w:rPr>
          <w:rFonts w:hint="eastAsia" w:ascii="黑体" w:hAnsi="黑体" w:eastAsia="黑体" w:cs="黑体"/>
          <w:lang w:val="en-US" w:eastAsia="zh-CN"/>
        </w:rPr>
        <w:t>淡紫拟青霉基因序列</w:t>
      </w:r>
    </w:p>
    <w:p w14:paraId="29E8AF06">
      <w:pPr>
        <w:ind w:left="1260" w:leftChars="500" w:hanging="210" w:hangingChars="100"/>
        <w:rPr>
          <w:rFonts w:hint="default"/>
          <w:lang w:val="en-US" w:eastAsia="zh-CN"/>
        </w:rPr>
      </w:pPr>
      <w:r>
        <w:rPr>
          <w:rFonts w:hint="default"/>
          <w:lang w:val="en-US" w:eastAsia="zh-CN"/>
        </w:rPr>
        <w:t>NCBI Reference Sequence: NR_165946.1</w:t>
      </w:r>
    </w:p>
    <w:p w14:paraId="206FA48B">
      <w:pPr>
        <w:bidi w:val="0"/>
        <w:ind w:firstLine="840" w:firstLineChars="400"/>
        <w:rPr>
          <w:rFonts w:hint="default"/>
          <w:lang w:val="en-US" w:eastAsia="zh-CN"/>
        </w:rPr>
      </w:pPr>
      <w:r>
        <w:rPr>
          <w:rFonts w:hint="default"/>
          <w:lang w:val="en-US" w:eastAsia="zh-CN"/>
        </w:rPr>
        <w:t>1 tctccgttgg tgaaccagcg gagggatcat taccgagtta tacaactccc aaacccactg</w:t>
      </w:r>
    </w:p>
    <w:p w14:paraId="7C103C12">
      <w:pPr>
        <w:bidi w:val="0"/>
        <w:rPr>
          <w:rFonts w:hint="default"/>
          <w:lang w:val="en-US" w:eastAsia="zh-CN"/>
        </w:rPr>
      </w:pPr>
      <w:r>
        <w:rPr>
          <w:rFonts w:hint="default"/>
          <w:lang w:val="en-US" w:eastAsia="zh-CN"/>
        </w:rPr>
        <w:t xml:space="preserve">       61 tgaaccttac ctcagttgcc tcggcgggaa cgccccggcc gcctgccccc gcgccggcgc</w:t>
      </w:r>
    </w:p>
    <w:p w14:paraId="53F688C9">
      <w:pPr>
        <w:bidi w:val="0"/>
        <w:rPr>
          <w:rFonts w:hint="default"/>
          <w:lang w:val="en-US" w:eastAsia="zh-CN"/>
        </w:rPr>
      </w:pPr>
      <w:r>
        <w:rPr>
          <w:rFonts w:hint="default"/>
          <w:lang w:val="en-US" w:eastAsia="zh-CN"/>
        </w:rPr>
        <w:t xml:space="preserve">      121 cggacccagg cgcccgccgc agggacccca aactctcttg cattacgccc agcgggcgga</w:t>
      </w:r>
    </w:p>
    <w:p w14:paraId="0545A021">
      <w:pPr>
        <w:bidi w:val="0"/>
        <w:rPr>
          <w:rFonts w:hint="default"/>
          <w:lang w:val="en-US" w:eastAsia="zh-CN"/>
        </w:rPr>
      </w:pPr>
      <w:r>
        <w:rPr>
          <w:rFonts w:hint="default"/>
          <w:lang w:val="en-US" w:eastAsia="zh-CN"/>
        </w:rPr>
        <w:t xml:space="preserve">      181 atttcttctc tgagttgcac aagcaaaaac aaatgaatca aaactttcaa caacggatct</w:t>
      </w:r>
    </w:p>
    <w:p w14:paraId="61B9428F">
      <w:pPr>
        <w:bidi w:val="0"/>
        <w:rPr>
          <w:rFonts w:hint="default"/>
          <w:lang w:val="en-US" w:eastAsia="zh-CN"/>
        </w:rPr>
      </w:pPr>
      <w:r>
        <w:rPr>
          <w:rFonts w:hint="default"/>
          <w:lang w:val="en-US" w:eastAsia="zh-CN"/>
        </w:rPr>
        <w:t xml:space="preserve">      241 cttggttctg gcatcgatga agaacgcagc gaaatgcgat aagtaatgtg aattgcagaa</w:t>
      </w:r>
    </w:p>
    <w:p w14:paraId="601D06FA">
      <w:pPr>
        <w:bidi w:val="0"/>
        <w:rPr>
          <w:rFonts w:hint="default"/>
          <w:lang w:val="en-US" w:eastAsia="zh-CN"/>
        </w:rPr>
      </w:pPr>
      <w:r>
        <w:rPr>
          <w:rFonts w:hint="default"/>
          <w:lang w:val="en-US" w:eastAsia="zh-CN"/>
        </w:rPr>
        <w:t xml:space="preserve">      301 ttcagtgaat catcgaatct ttgaacgcac attgcgcccg ccagcattct ggcgggcatg</w:t>
      </w:r>
    </w:p>
    <w:p w14:paraId="5348CB8A">
      <w:pPr>
        <w:bidi w:val="0"/>
        <w:rPr>
          <w:rFonts w:hint="default"/>
          <w:lang w:val="en-US" w:eastAsia="zh-CN"/>
        </w:rPr>
      </w:pPr>
      <w:r>
        <w:rPr>
          <w:rFonts w:hint="default"/>
          <w:lang w:val="en-US" w:eastAsia="zh-CN"/>
        </w:rPr>
        <w:t xml:space="preserve">      361 cctgttcgag cgtcatttca accctcgagc ccccccgggg gcctcggtgt tgggggacgg</w:t>
      </w:r>
    </w:p>
    <w:p w14:paraId="53601EE8">
      <w:pPr>
        <w:bidi w:val="0"/>
        <w:rPr>
          <w:rFonts w:hint="default"/>
          <w:lang w:val="en-US" w:eastAsia="zh-CN"/>
        </w:rPr>
      </w:pPr>
      <w:r>
        <w:rPr>
          <w:rFonts w:hint="default"/>
          <w:lang w:val="en-US" w:eastAsia="zh-CN"/>
        </w:rPr>
        <w:t xml:space="preserve">      421 cacaccagcc gcccccgaaa tgcagtggcg accccgccgc agcctcccct gcgtagtagc</w:t>
      </w:r>
    </w:p>
    <w:p w14:paraId="5DFCFF2C">
      <w:pPr>
        <w:bidi w:val="0"/>
        <w:rPr>
          <w:rFonts w:hint="default"/>
          <w:lang w:val="en-US" w:eastAsia="zh-CN"/>
        </w:rPr>
      </w:pPr>
      <w:r>
        <w:rPr>
          <w:rFonts w:hint="default"/>
          <w:lang w:val="en-US" w:eastAsia="zh-CN"/>
        </w:rPr>
        <w:t xml:space="preserve">      481 acacacctcg caccggagcg cggaggcggt cacgccgtaa aacgcccaac tttcttagag</w:t>
      </w:r>
    </w:p>
    <w:p w14:paraId="440DFB60">
      <w:pPr>
        <w:bidi w:val="0"/>
        <w:rPr>
          <w:rFonts w:hint="default"/>
        </w:rPr>
      </w:pPr>
      <w:r>
        <w:rPr>
          <w:rFonts w:hint="default"/>
          <w:lang w:val="en-US" w:eastAsia="zh-CN"/>
        </w:rPr>
        <w:t xml:space="preserve">      541 ttgacctcgg atcaggtagg aatacccgct gaacttaa</w:t>
      </w:r>
      <w:bookmarkEnd w:id="24"/>
    </w:p>
    <w:sectPr>
      <w:footerReference r:id="rId7" w:type="default"/>
      <w:pgSz w:w="11906" w:h="16838"/>
      <w:pgMar w:top="567" w:right="1134" w:bottom="1134" w:left="1418" w:header="1418" w:footer="1134" w:gutter="0"/>
      <w:pgNumType w:start="1"/>
      <w:cols w:space="425" w:num="1"/>
      <w:formProt w:val="0"/>
      <w:docGrid w:type="lines" w:linePitch="31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8"/>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华文彩云">
    <w:panose1 w:val="02010800040101010101"/>
    <w:charset w:val="86"/>
    <w:family w:val="auto"/>
    <w:pitch w:val="default"/>
    <w:sig w:usb0="00000001" w:usb1="080F0000" w:usb2="00000000" w:usb3="00000000" w:csb0="00040000" w:csb1="00000000"/>
  </w:font>
  <w:font w:name="Tahoma">
    <w:panose1 w:val="020B0604030504040204"/>
    <w:charset w:val="00"/>
    <w:family w:val="swiss"/>
    <w:pitch w:val="default"/>
    <w:sig w:usb0="E1002EFF" w:usb1="C000605B" w:usb2="00000029" w:usb3="00000000" w:csb0="200101FF" w:csb1="20280000"/>
  </w:font>
  <w:font w:name="华文中宋">
    <w:panose1 w:val="02010600040101010101"/>
    <w:charset w:val="86"/>
    <w:family w:val="auto"/>
    <w:pitch w:val="default"/>
    <w:sig w:usb0="00000287" w:usb1="080F0000" w:usb2="00000000" w:usb3="00000000" w:csb0="0004009F" w:csb1="DFD7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B36649">
    <w:pPr>
      <w:pStyle w:val="85"/>
    </w:pPr>
    <w:r>
      <w:fldChar w:fldCharType="begin"/>
    </w:r>
    <w:r>
      <w:instrText xml:space="preserve"> PAGE  \* MERGEFORMAT </w:instrText>
    </w:r>
    <w:r>
      <w:fldChar w:fldCharType="separate"/>
    </w:r>
    <w:r>
      <w:t>2</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3F41DB">
    <w:pPr>
      <w:pStyle w:val="65"/>
    </w:pPr>
    <w:r>
      <w:rPr>
        <w:rFonts w:hint="eastAsia"/>
      </w:rPr>
      <w:t>Ⅰ</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5724B8">
    <w:pPr>
      <w:pStyle w:val="24"/>
      <w:framePr w:wrap="around" w:vAnchor="text" w:hAnchor="margin" w:xAlign="outside" w:y="1"/>
      <w:rPr>
        <w:rStyle w:val="45"/>
        <w:rFonts w:hint="eastAsia" w:ascii="宋体" w:hAnsi="宋体" w:cs="宋体"/>
      </w:rPr>
    </w:pPr>
    <w:r>
      <w:rPr>
        <w:rStyle w:val="45"/>
        <w:rFonts w:hint="eastAsia" w:ascii="宋体" w:hAnsi="宋体" w:cs="宋体"/>
      </w:rPr>
      <w:fldChar w:fldCharType="begin"/>
    </w:r>
    <w:r>
      <w:rPr>
        <w:rStyle w:val="45"/>
        <w:rFonts w:hint="eastAsia" w:ascii="宋体" w:hAnsi="宋体" w:cs="宋体"/>
      </w:rPr>
      <w:instrText xml:space="preserve">PAGE  </w:instrText>
    </w:r>
    <w:r>
      <w:rPr>
        <w:rStyle w:val="45"/>
        <w:rFonts w:hint="eastAsia" w:ascii="宋体" w:hAnsi="宋体" w:cs="宋体"/>
      </w:rPr>
      <w:fldChar w:fldCharType="separate"/>
    </w:r>
    <w:r>
      <w:rPr>
        <w:rStyle w:val="45"/>
        <w:rFonts w:ascii="宋体" w:hAnsi="宋体" w:cs="宋体"/>
      </w:rPr>
      <w:t>1</w:t>
    </w:r>
    <w:r>
      <w:rPr>
        <w:rStyle w:val="45"/>
        <w:rFonts w:hint="eastAsia" w:ascii="宋体" w:hAnsi="宋体" w:cs="宋体"/>
      </w:rPr>
      <w:fldChar w:fldCharType="end"/>
    </w:r>
  </w:p>
  <w:p w14:paraId="6528A997">
    <w:pPr>
      <w:pStyle w:val="65"/>
      <w:ind w:right="108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7A8AEE">
    <w:pPr>
      <w:pStyle w:val="25"/>
      <w:rPr>
        <w:rFonts w:hint="eastAsia" w:ascii="黑体" w:hAnsi="黑体" w:eastAsia="黑体" w:cs="宋体"/>
        <w:sz w:val="21"/>
        <w:szCs w:val="21"/>
      </w:rPr>
    </w:pPr>
    <w:r>
      <w:rPr>
        <w:rFonts w:hint="eastAsia" w:ascii="黑体" w:hAnsi="黑体" w:eastAsia="黑体" w:cs="宋体"/>
        <w:sz w:val="21"/>
        <w:szCs w:val="21"/>
      </w:rPr>
      <w:t xml:space="preserve">GB/T </w:t>
    </w:r>
    <w:r>
      <w:rPr>
        <w:rFonts w:ascii="黑体" w:hAnsi="黑体" w:eastAsia="黑体" w:cs="宋体"/>
        <w:sz w:val="21"/>
        <w:szCs w:val="21"/>
      </w:rPr>
      <w:t>33031</w:t>
    </w:r>
    <w:r>
      <w:rPr>
        <w:rFonts w:hint="eastAsia" w:ascii="黑体" w:hAnsi="黑体" w:eastAsia="黑体" w:cs="宋体"/>
        <w:sz w:val="21"/>
        <w:szCs w:val="21"/>
      </w:rPr>
      <w:t>—XXXX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43C860">
    <w:pPr>
      <w:pStyle w:val="66"/>
    </w:pPr>
    <w:r>
      <w:rPr>
        <w:rFonts w:hint="eastAsia"/>
      </w:rPr>
      <w:t>GB</w:t>
    </w:r>
    <w:r>
      <w:t xml:space="preserve">/T </w:t>
    </w:r>
    <w:r>
      <w:rPr>
        <w:rFonts w:hint="eastAsia"/>
      </w:rPr>
      <w:t>XXXXX</w:t>
    </w:r>
    <w:r>
      <w:rPr>
        <w:rFonts w:hint="eastAsia" w:hAnsi="黑体" w:cs="宋体"/>
      </w:rPr>
      <w:t>—</w:t>
    </w:r>
    <w:r>
      <w:rPr>
        <w:rFonts w:hint="eastAsia"/>
      </w:rPr>
      <w:t>XXXX</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331E5E"/>
    <w:multiLevelType w:val="multilevel"/>
    <w:tmpl w:val="FF331E5E"/>
    <w:lvl w:ilvl="0" w:tentative="0">
      <w:start w:val="1"/>
      <w:numFmt w:val="upperLetter"/>
      <w:pStyle w:val="103"/>
      <w:lvlText w:val="%1"/>
      <w:lvlJc w:val="left"/>
      <w:pPr>
        <w:tabs>
          <w:tab w:val="left" w:pos="5245"/>
        </w:tabs>
        <w:ind w:left="5245" w:hanging="425"/>
      </w:pPr>
      <w:rPr>
        <w:rFonts w:hint="eastAsia" w:cs="Times New Roman"/>
      </w:rPr>
    </w:lvl>
    <w:lvl w:ilvl="1" w:tentative="0">
      <w:start w:val="1"/>
      <w:numFmt w:val="decimal"/>
      <w:pStyle w:val="104"/>
      <w:suff w:val="nothing"/>
      <w:lvlText w:val="表%1.%2　"/>
      <w:lvlJc w:val="left"/>
      <w:pPr>
        <w:tabs>
          <w:tab w:val="left" w:pos="0"/>
        </w:tabs>
        <w:ind w:left="5812" w:hanging="567"/>
      </w:pPr>
      <w:rPr>
        <w:rFonts w:hint="default" w:cs="Times New Roman"/>
      </w:rPr>
    </w:lvl>
    <w:lvl w:ilvl="2" w:tentative="0">
      <w:start w:val="1"/>
      <w:numFmt w:val="decimal"/>
      <w:lvlText w:val="%1.%2.%3"/>
      <w:lvlJc w:val="left"/>
      <w:pPr>
        <w:tabs>
          <w:tab w:val="left" w:pos="6238"/>
        </w:tabs>
        <w:ind w:left="6238" w:hanging="567"/>
      </w:pPr>
      <w:rPr>
        <w:rFonts w:hint="eastAsia" w:cs="Times New Roman"/>
      </w:rPr>
    </w:lvl>
    <w:lvl w:ilvl="3" w:tentative="0">
      <w:start w:val="1"/>
      <w:numFmt w:val="decimal"/>
      <w:lvlText w:val="%1.%2.%3.%4"/>
      <w:lvlJc w:val="left"/>
      <w:pPr>
        <w:tabs>
          <w:tab w:val="left" w:pos="7536"/>
        </w:tabs>
        <w:ind w:left="6804" w:hanging="708"/>
      </w:pPr>
      <w:rPr>
        <w:rFonts w:hint="eastAsia" w:cs="Times New Roman"/>
      </w:rPr>
    </w:lvl>
    <w:lvl w:ilvl="4" w:tentative="0">
      <w:start w:val="1"/>
      <w:numFmt w:val="decimal"/>
      <w:lvlText w:val="%1.%2.%3.%4.%5"/>
      <w:lvlJc w:val="left"/>
      <w:pPr>
        <w:tabs>
          <w:tab w:val="left" w:pos="8321"/>
        </w:tabs>
        <w:ind w:left="7371" w:hanging="850"/>
      </w:pPr>
      <w:rPr>
        <w:rFonts w:hint="eastAsia" w:cs="Times New Roman"/>
      </w:rPr>
    </w:lvl>
    <w:lvl w:ilvl="5" w:tentative="0">
      <w:start w:val="1"/>
      <w:numFmt w:val="decimal"/>
      <w:lvlText w:val="%1.%2.%3.%4.%5.%6"/>
      <w:lvlJc w:val="left"/>
      <w:pPr>
        <w:tabs>
          <w:tab w:val="left" w:pos="9106"/>
        </w:tabs>
        <w:ind w:left="8080" w:hanging="1134"/>
      </w:pPr>
      <w:rPr>
        <w:rFonts w:hint="eastAsia" w:cs="Times New Roman"/>
      </w:rPr>
    </w:lvl>
    <w:lvl w:ilvl="6" w:tentative="0">
      <w:start w:val="1"/>
      <w:numFmt w:val="decimal"/>
      <w:lvlText w:val="%1.%2.%3.%4.%5.%6.%7"/>
      <w:lvlJc w:val="left"/>
      <w:pPr>
        <w:tabs>
          <w:tab w:val="left" w:pos="9891"/>
        </w:tabs>
        <w:ind w:left="8647" w:hanging="1276"/>
      </w:pPr>
      <w:rPr>
        <w:rFonts w:hint="eastAsia" w:cs="Times New Roman"/>
      </w:rPr>
    </w:lvl>
    <w:lvl w:ilvl="7" w:tentative="0">
      <w:start w:val="1"/>
      <w:numFmt w:val="decimal"/>
      <w:lvlText w:val="%1.%2.%3.%4.%5.%6.%7.%8"/>
      <w:lvlJc w:val="left"/>
      <w:pPr>
        <w:tabs>
          <w:tab w:val="left" w:pos="10676"/>
        </w:tabs>
        <w:ind w:left="9214" w:hanging="1418"/>
      </w:pPr>
      <w:rPr>
        <w:rFonts w:hint="eastAsia" w:cs="Times New Roman"/>
      </w:rPr>
    </w:lvl>
    <w:lvl w:ilvl="8" w:tentative="0">
      <w:start w:val="1"/>
      <w:numFmt w:val="decimal"/>
      <w:lvlText w:val="%1.%2.%3.%4.%5.%6.%7.%8.%9"/>
      <w:lvlJc w:val="left"/>
      <w:pPr>
        <w:tabs>
          <w:tab w:val="left" w:pos="11462"/>
        </w:tabs>
        <w:ind w:left="9922" w:hanging="1700"/>
      </w:pPr>
      <w:rPr>
        <w:rFonts w:hint="eastAsia" w:cs="Times New Roman"/>
      </w:rPr>
    </w:lvl>
  </w:abstractNum>
  <w:abstractNum w:abstractNumId="1">
    <w:nsid w:val="040A15CD"/>
    <w:multiLevelType w:val="multilevel"/>
    <w:tmpl w:val="040A15CD"/>
    <w:lvl w:ilvl="0" w:tentative="0">
      <w:start w:val="1"/>
      <w:numFmt w:val="none"/>
      <w:suff w:val="nothing"/>
      <w:lvlText w:val="　"/>
      <w:lvlJc w:val="left"/>
      <w:rPr>
        <w:rFonts w:hint="eastAsia" w:ascii="黑体" w:hAnsi="Times New Roman" w:eastAsia="黑体" w:cs="Times New Roman"/>
        <w:b w:val="0"/>
        <w:i w:val="0"/>
        <w:sz w:val="21"/>
      </w:rPr>
    </w:lvl>
    <w:lvl w:ilvl="1" w:tentative="0">
      <w:start w:val="1"/>
      <w:numFmt w:val="decimal"/>
      <w:isLgl/>
      <w:suff w:val="nothing"/>
      <w:lvlText w:val="%2　"/>
      <w:lvlJc w:val="left"/>
      <w:rPr>
        <w:rFonts w:hint="eastAsia" w:ascii="黑体" w:hAnsi="Times New Roman" w:eastAsia="黑体" w:cs="Times New Roman"/>
        <w:b w:val="0"/>
        <w:i w:val="0"/>
        <w:snapToGrid/>
        <w:spacing w:val="0"/>
        <w:w w:val="100"/>
        <w:kern w:val="21"/>
        <w:sz w:val="21"/>
      </w:rPr>
    </w:lvl>
    <w:lvl w:ilvl="2" w:tentative="0">
      <w:start w:val="1"/>
      <w:numFmt w:val="decimal"/>
      <w:pStyle w:val="160"/>
      <w:suff w:val="nothing"/>
      <w:lvlText w:val="%1%2.%3　"/>
      <w:lvlJc w:val="left"/>
      <w:rPr>
        <w:rFonts w:hint="eastAsia" w:ascii="黑体" w:hAnsi="Times New Roman" w:eastAsia="黑体" w:cs="Times New Roman"/>
        <w:b w:val="0"/>
        <w:i w:val="0"/>
        <w:sz w:val="21"/>
      </w:rPr>
    </w:lvl>
    <w:lvl w:ilvl="3" w:tentative="0">
      <w:start w:val="1"/>
      <w:numFmt w:val="decimal"/>
      <w:pStyle w:val="156"/>
      <w:suff w:val="nothing"/>
      <w:lvlText w:val="%1%2.%3.%4　"/>
      <w:lvlJc w:val="left"/>
      <w:rPr>
        <w:rFonts w:hint="eastAsia" w:ascii="黑体" w:hAnsi="Times New Roman" w:eastAsia="黑体" w:cs="Times New Roman"/>
        <w:b w:val="0"/>
        <w:i w:val="0"/>
        <w:sz w:val="21"/>
      </w:rPr>
    </w:lvl>
    <w:lvl w:ilvl="4" w:tentative="0">
      <w:start w:val="1"/>
      <w:numFmt w:val="decimal"/>
      <w:pStyle w:val="157"/>
      <w:suff w:val="nothing"/>
      <w:lvlText w:val="%1%2.%3.%4.%5　"/>
      <w:lvlJc w:val="left"/>
      <w:rPr>
        <w:rFonts w:hint="eastAsia" w:ascii="黑体" w:hAnsi="Times New Roman" w:eastAsia="黑体" w:cs="Times New Roman"/>
        <w:b w:val="0"/>
        <w:i w:val="0"/>
        <w:sz w:val="21"/>
      </w:rPr>
    </w:lvl>
    <w:lvl w:ilvl="5" w:tentative="0">
      <w:start w:val="1"/>
      <w:numFmt w:val="decimal"/>
      <w:pStyle w:val="158"/>
      <w:suff w:val="nothing"/>
      <w:lvlText w:val="%1%2.%3.%4.%5.%6　"/>
      <w:lvlJc w:val="left"/>
      <w:rPr>
        <w:rFonts w:hint="eastAsia" w:ascii="黑体" w:hAnsi="Times New Roman" w:eastAsia="黑体" w:cs="Times New Roman"/>
        <w:b w:val="0"/>
        <w:i w:val="0"/>
        <w:sz w:val="21"/>
      </w:rPr>
    </w:lvl>
    <w:lvl w:ilvl="6" w:tentative="0">
      <w:start w:val="1"/>
      <w:numFmt w:val="decimal"/>
      <w:pStyle w:val="159"/>
      <w:suff w:val="nothing"/>
      <w:lvlText w:val="%1%2.%3.%4.%5.%6.%7　"/>
      <w:lvlJc w:val="left"/>
      <w:rPr>
        <w:rFonts w:hint="eastAsia" w:ascii="黑体" w:hAnsi="Times New Roman" w:eastAsia="黑体" w:cs="Times New Roman"/>
        <w:b w:val="0"/>
        <w:i w:val="0"/>
        <w:sz w:val="21"/>
      </w:rPr>
    </w:lvl>
    <w:lvl w:ilvl="7" w:tentative="0">
      <w:start w:val="1"/>
      <w:numFmt w:val="decimal"/>
      <w:lvlText w:val="%1.%2.%3.%4.%5.%6.%7.%8"/>
      <w:lvlJc w:val="left"/>
      <w:pPr>
        <w:tabs>
          <w:tab w:val="left" w:pos="14884"/>
        </w:tabs>
        <w:ind w:left="14884" w:hanging="1418"/>
      </w:pPr>
      <w:rPr>
        <w:rFonts w:hint="eastAsia" w:cs="Times New Roman"/>
      </w:rPr>
    </w:lvl>
    <w:lvl w:ilvl="8" w:tentative="0">
      <w:start w:val="1"/>
      <w:numFmt w:val="decimal"/>
      <w:lvlText w:val="%1.%2.%3.%4.%5.%6.%7.%8.%9"/>
      <w:lvlJc w:val="left"/>
      <w:pPr>
        <w:tabs>
          <w:tab w:val="left" w:pos="15592"/>
        </w:tabs>
        <w:ind w:left="15592" w:hanging="1700"/>
      </w:pPr>
      <w:rPr>
        <w:rFonts w:hint="eastAsia" w:cs="Times New Roman"/>
      </w:rPr>
    </w:lvl>
  </w:abstractNum>
  <w:abstractNum w:abstractNumId="2">
    <w:nsid w:val="079102AD"/>
    <w:multiLevelType w:val="multilevel"/>
    <w:tmpl w:val="079102AD"/>
    <w:lvl w:ilvl="0" w:tentative="0">
      <w:start w:val="1"/>
      <w:numFmt w:val="decimal"/>
      <w:pStyle w:val="75"/>
      <w:suff w:val="nothing"/>
      <w:lvlText w:val="注%1："/>
      <w:lvlJc w:val="left"/>
      <w:pPr>
        <w:ind w:left="811" w:hanging="448"/>
      </w:pPr>
      <w:rPr>
        <w:rFonts w:hint="eastAsia" w:ascii="黑体" w:eastAsia="黑体" w:cs="Times New Roman"/>
        <w:b w:val="0"/>
        <w:i w:val="0"/>
        <w:sz w:val="18"/>
      </w:rPr>
    </w:lvl>
    <w:lvl w:ilvl="1" w:tentative="0">
      <w:start w:val="1"/>
      <w:numFmt w:val="lowerLetter"/>
      <w:lvlText w:val="%2)"/>
      <w:lvlJc w:val="left"/>
      <w:pPr>
        <w:tabs>
          <w:tab w:val="left" w:pos="0"/>
        </w:tabs>
        <w:ind w:left="992" w:hanging="629"/>
      </w:pPr>
      <w:rPr>
        <w:rFonts w:hint="eastAsia" w:cs="Times New Roman"/>
      </w:rPr>
    </w:lvl>
    <w:lvl w:ilvl="2" w:tentative="0">
      <w:start w:val="1"/>
      <w:numFmt w:val="lowerRoman"/>
      <w:lvlText w:val="%3."/>
      <w:lvlJc w:val="right"/>
      <w:pPr>
        <w:tabs>
          <w:tab w:val="left" w:pos="0"/>
        </w:tabs>
        <w:ind w:left="992" w:hanging="629"/>
      </w:pPr>
      <w:rPr>
        <w:rFonts w:hint="eastAsia" w:cs="Times New Roman"/>
      </w:rPr>
    </w:lvl>
    <w:lvl w:ilvl="3" w:tentative="0">
      <w:start w:val="1"/>
      <w:numFmt w:val="decimal"/>
      <w:lvlText w:val="%4."/>
      <w:lvlJc w:val="left"/>
      <w:pPr>
        <w:tabs>
          <w:tab w:val="left" w:pos="0"/>
        </w:tabs>
        <w:ind w:left="992" w:hanging="629"/>
      </w:pPr>
      <w:rPr>
        <w:rFonts w:hint="eastAsia" w:cs="Times New Roman"/>
      </w:rPr>
    </w:lvl>
    <w:lvl w:ilvl="4" w:tentative="0">
      <w:start w:val="1"/>
      <w:numFmt w:val="lowerLetter"/>
      <w:lvlText w:val="%5)"/>
      <w:lvlJc w:val="left"/>
      <w:pPr>
        <w:tabs>
          <w:tab w:val="left" w:pos="0"/>
        </w:tabs>
        <w:ind w:left="992" w:hanging="629"/>
      </w:pPr>
      <w:rPr>
        <w:rFonts w:hint="eastAsia" w:cs="Times New Roman"/>
      </w:rPr>
    </w:lvl>
    <w:lvl w:ilvl="5" w:tentative="0">
      <w:start w:val="1"/>
      <w:numFmt w:val="lowerRoman"/>
      <w:lvlText w:val="%6."/>
      <w:lvlJc w:val="right"/>
      <w:pPr>
        <w:tabs>
          <w:tab w:val="left" w:pos="0"/>
        </w:tabs>
        <w:ind w:left="992" w:hanging="629"/>
      </w:pPr>
      <w:rPr>
        <w:rFonts w:hint="eastAsia" w:cs="Times New Roman"/>
      </w:rPr>
    </w:lvl>
    <w:lvl w:ilvl="6" w:tentative="0">
      <w:start w:val="1"/>
      <w:numFmt w:val="decimal"/>
      <w:lvlText w:val="%7."/>
      <w:lvlJc w:val="left"/>
      <w:pPr>
        <w:tabs>
          <w:tab w:val="left" w:pos="0"/>
        </w:tabs>
        <w:ind w:left="992" w:hanging="629"/>
      </w:pPr>
      <w:rPr>
        <w:rFonts w:hint="eastAsia" w:cs="Times New Roman"/>
      </w:rPr>
    </w:lvl>
    <w:lvl w:ilvl="7" w:tentative="0">
      <w:start w:val="1"/>
      <w:numFmt w:val="lowerLetter"/>
      <w:lvlText w:val="%8)"/>
      <w:lvlJc w:val="left"/>
      <w:pPr>
        <w:tabs>
          <w:tab w:val="left" w:pos="0"/>
        </w:tabs>
        <w:ind w:left="992" w:hanging="629"/>
      </w:pPr>
      <w:rPr>
        <w:rFonts w:hint="eastAsia" w:cs="Times New Roman"/>
      </w:rPr>
    </w:lvl>
    <w:lvl w:ilvl="8" w:tentative="0">
      <w:start w:val="1"/>
      <w:numFmt w:val="lowerRoman"/>
      <w:lvlText w:val="%9."/>
      <w:lvlJc w:val="right"/>
      <w:pPr>
        <w:tabs>
          <w:tab w:val="left" w:pos="0"/>
        </w:tabs>
        <w:ind w:left="992" w:hanging="629"/>
      </w:pPr>
      <w:rPr>
        <w:rFonts w:hint="eastAsia" w:cs="Times New Roman"/>
      </w:rPr>
    </w:lvl>
  </w:abstractNum>
  <w:abstractNum w:abstractNumId="3">
    <w:nsid w:val="093C6778"/>
    <w:multiLevelType w:val="multilevel"/>
    <w:tmpl w:val="093C6778"/>
    <w:lvl w:ilvl="0" w:tentative="0">
      <w:start w:val="1"/>
      <w:numFmt w:val="decimal"/>
      <w:pStyle w:val="134"/>
      <w:suff w:val="nothing"/>
      <w:lvlText w:val="示例%1："/>
      <w:lvlJc w:val="left"/>
      <w:pPr>
        <w:ind w:firstLine="397"/>
      </w:pPr>
      <w:rPr>
        <w:rFonts w:hint="eastAsia" w:ascii="黑体" w:eastAsia="黑体" w:cs="Times New Roman"/>
        <w:sz w:val="18"/>
      </w:rPr>
    </w:lvl>
    <w:lvl w:ilvl="1" w:tentative="0">
      <w:start w:val="1"/>
      <w:numFmt w:val="lowerLetter"/>
      <w:lvlText w:val="%2)"/>
      <w:lvlJc w:val="left"/>
      <w:pPr>
        <w:ind w:left="840" w:hanging="420"/>
      </w:pPr>
      <w:rPr>
        <w:rFonts w:hint="eastAsia" w:cs="Times New Roman"/>
      </w:rPr>
    </w:lvl>
    <w:lvl w:ilvl="2" w:tentative="0">
      <w:start w:val="1"/>
      <w:numFmt w:val="lowerRoman"/>
      <w:lvlText w:val="%3."/>
      <w:lvlJc w:val="right"/>
      <w:pPr>
        <w:ind w:left="1260" w:hanging="420"/>
      </w:pPr>
      <w:rPr>
        <w:rFonts w:hint="eastAsia" w:cs="Times New Roman"/>
      </w:rPr>
    </w:lvl>
    <w:lvl w:ilvl="3" w:tentative="0">
      <w:start w:val="1"/>
      <w:numFmt w:val="decimal"/>
      <w:lvlText w:val="%4."/>
      <w:lvlJc w:val="left"/>
      <w:pPr>
        <w:ind w:left="1680" w:hanging="420"/>
      </w:pPr>
      <w:rPr>
        <w:rFonts w:hint="eastAsia" w:cs="Times New Roman"/>
      </w:rPr>
    </w:lvl>
    <w:lvl w:ilvl="4" w:tentative="0">
      <w:start w:val="1"/>
      <w:numFmt w:val="lowerLetter"/>
      <w:lvlText w:val="%5)"/>
      <w:lvlJc w:val="left"/>
      <w:pPr>
        <w:ind w:left="2100" w:hanging="420"/>
      </w:pPr>
      <w:rPr>
        <w:rFonts w:hint="eastAsia" w:cs="Times New Roman"/>
      </w:rPr>
    </w:lvl>
    <w:lvl w:ilvl="5" w:tentative="0">
      <w:start w:val="1"/>
      <w:numFmt w:val="lowerRoman"/>
      <w:lvlText w:val="%6."/>
      <w:lvlJc w:val="right"/>
      <w:pPr>
        <w:ind w:left="2520" w:hanging="420"/>
      </w:pPr>
      <w:rPr>
        <w:rFonts w:hint="eastAsia" w:cs="Times New Roman"/>
      </w:rPr>
    </w:lvl>
    <w:lvl w:ilvl="6" w:tentative="0">
      <w:start w:val="1"/>
      <w:numFmt w:val="decimal"/>
      <w:lvlText w:val="%7."/>
      <w:lvlJc w:val="left"/>
      <w:pPr>
        <w:ind w:left="2940" w:hanging="420"/>
      </w:pPr>
      <w:rPr>
        <w:rFonts w:hint="eastAsia" w:cs="Times New Roman"/>
      </w:rPr>
    </w:lvl>
    <w:lvl w:ilvl="7" w:tentative="0">
      <w:start w:val="1"/>
      <w:numFmt w:val="lowerLetter"/>
      <w:lvlText w:val="%8)"/>
      <w:lvlJc w:val="left"/>
      <w:pPr>
        <w:ind w:left="3360" w:hanging="420"/>
      </w:pPr>
      <w:rPr>
        <w:rFonts w:hint="eastAsia" w:cs="Times New Roman"/>
      </w:rPr>
    </w:lvl>
    <w:lvl w:ilvl="8" w:tentative="0">
      <w:start w:val="1"/>
      <w:numFmt w:val="lowerRoman"/>
      <w:lvlText w:val="%9."/>
      <w:lvlJc w:val="right"/>
      <w:pPr>
        <w:ind w:left="3780" w:hanging="420"/>
      </w:pPr>
      <w:rPr>
        <w:rFonts w:hint="eastAsia" w:cs="Times New Roman"/>
      </w:rPr>
    </w:lvl>
  </w:abstractNum>
  <w:abstractNum w:abstractNumId="4">
    <w:nsid w:val="0AE367E9"/>
    <w:multiLevelType w:val="multilevel"/>
    <w:tmpl w:val="0AE367E9"/>
    <w:lvl w:ilvl="0" w:tentative="0">
      <w:start w:val="1"/>
      <w:numFmt w:val="none"/>
      <w:pStyle w:val="71"/>
      <w:suff w:val="nothing"/>
      <w:lvlText w:val="%1示例："/>
      <w:lvlJc w:val="left"/>
      <w:pPr>
        <w:ind w:firstLine="363"/>
      </w:pPr>
      <w:rPr>
        <w:rFonts w:hint="eastAsia" w:ascii="黑体" w:eastAsia="黑体" w:cs="Times New Roman"/>
        <w:b w:val="0"/>
        <w:i w:val="0"/>
        <w:sz w:val="18"/>
        <w:szCs w:val="18"/>
      </w:rPr>
    </w:lvl>
    <w:lvl w:ilvl="1" w:tentative="0">
      <w:start w:val="1"/>
      <w:numFmt w:val="lowerLetter"/>
      <w:lvlText w:val="%2)"/>
      <w:lvlJc w:val="left"/>
      <w:pPr>
        <w:tabs>
          <w:tab w:val="left" w:pos="363"/>
        </w:tabs>
        <w:ind w:firstLine="363"/>
      </w:pPr>
      <w:rPr>
        <w:rFonts w:hint="eastAsia" w:cs="Times New Roman"/>
      </w:rPr>
    </w:lvl>
    <w:lvl w:ilvl="2" w:tentative="0">
      <w:start w:val="1"/>
      <w:numFmt w:val="lowerRoman"/>
      <w:lvlText w:val="%3."/>
      <w:lvlJc w:val="right"/>
      <w:pPr>
        <w:tabs>
          <w:tab w:val="left" w:pos="363"/>
        </w:tabs>
        <w:ind w:firstLine="363"/>
      </w:pPr>
      <w:rPr>
        <w:rFonts w:hint="eastAsia" w:cs="Times New Roman"/>
      </w:rPr>
    </w:lvl>
    <w:lvl w:ilvl="3" w:tentative="0">
      <w:start w:val="1"/>
      <w:numFmt w:val="decimal"/>
      <w:lvlText w:val="%4."/>
      <w:lvlJc w:val="left"/>
      <w:pPr>
        <w:tabs>
          <w:tab w:val="left" w:pos="363"/>
        </w:tabs>
        <w:ind w:firstLine="363"/>
      </w:pPr>
      <w:rPr>
        <w:rFonts w:hint="eastAsia" w:cs="Times New Roman"/>
      </w:rPr>
    </w:lvl>
    <w:lvl w:ilvl="4" w:tentative="0">
      <w:start w:val="1"/>
      <w:numFmt w:val="lowerLetter"/>
      <w:lvlText w:val="%5)"/>
      <w:lvlJc w:val="left"/>
      <w:pPr>
        <w:tabs>
          <w:tab w:val="left" w:pos="363"/>
        </w:tabs>
        <w:ind w:firstLine="363"/>
      </w:pPr>
      <w:rPr>
        <w:rFonts w:hint="eastAsia" w:cs="Times New Roman"/>
      </w:rPr>
    </w:lvl>
    <w:lvl w:ilvl="5" w:tentative="0">
      <w:start w:val="1"/>
      <w:numFmt w:val="lowerRoman"/>
      <w:lvlText w:val="%6."/>
      <w:lvlJc w:val="right"/>
      <w:pPr>
        <w:tabs>
          <w:tab w:val="left" w:pos="363"/>
        </w:tabs>
        <w:ind w:firstLine="363"/>
      </w:pPr>
      <w:rPr>
        <w:rFonts w:hint="eastAsia" w:cs="Times New Roman"/>
      </w:rPr>
    </w:lvl>
    <w:lvl w:ilvl="6" w:tentative="0">
      <w:start w:val="1"/>
      <w:numFmt w:val="decimal"/>
      <w:lvlText w:val="%7."/>
      <w:lvlJc w:val="left"/>
      <w:pPr>
        <w:tabs>
          <w:tab w:val="left" w:pos="363"/>
        </w:tabs>
        <w:ind w:firstLine="363"/>
      </w:pPr>
      <w:rPr>
        <w:rFonts w:hint="eastAsia" w:cs="Times New Roman"/>
      </w:rPr>
    </w:lvl>
    <w:lvl w:ilvl="7" w:tentative="0">
      <w:start w:val="1"/>
      <w:numFmt w:val="lowerLetter"/>
      <w:lvlText w:val="%8)"/>
      <w:lvlJc w:val="left"/>
      <w:pPr>
        <w:tabs>
          <w:tab w:val="left" w:pos="363"/>
        </w:tabs>
        <w:ind w:firstLine="363"/>
      </w:pPr>
      <w:rPr>
        <w:rFonts w:hint="eastAsia" w:cs="Times New Roman"/>
      </w:rPr>
    </w:lvl>
    <w:lvl w:ilvl="8" w:tentative="0">
      <w:start w:val="1"/>
      <w:numFmt w:val="lowerRoman"/>
      <w:lvlText w:val="%9."/>
      <w:lvlJc w:val="right"/>
      <w:pPr>
        <w:tabs>
          <w:tab w:val="left" w:pos="363"/>
        </w:tabs>
        <w:ind w:firstLine="363"/>
      </w:pPr>
      <w:rPr>
        <w:rFonts w:hint="eastAsia" w:cs="Times New Roman"/>
      </w:rPr>
    </w:lvl>
  </w:abstractNum>
  <w:abstractNum w:abstractNumId="5">
    <w:nsid w:val="0DDE2B46"/>
    <w:multiLevelType w:val="multilevel"/>
    <w:tmpl w:val="0DDE2B46"/>
    <w:lvl w:ilvl="0" w:tentative="0">
      <w:start w:val="1"/>
      <w:numFmt w:val="lowerLetter"/>
      <w:pStyle w:val="139"/>
      <w:suff w:val="nothing"/>
      <w:lvlText w:val="%1   "/>
      <w:lvlJc w:val="left"/>
      <w:pPr>
        <w:ind w:left="544" w:hanging="181"/>
      </w:pPr>
      <w:rPr>
        <w:rFonts w:hint="eastAsia" w:ascii="宋体" w:eastAsia="宋体" w:cs="Times New Roman"/>
        <w:b w:val="0"/>
        <w:i w:val="0"/>
        <w:sz w:val="18"/>
        <w:vertAlign w:val="superscript"/>
      </w:rPr>
    </w:lvl>
    <w:lvl w:ilvl="1" w:tentative="0">
      <w:start w:val="1"/>
      <w:numFmt w:val="lowerLetter"/>
      <w:lvlText w:val="%2"/>
      <w:lvlJc w:val="left"/>
      <w:pPr>
        <w:tabs>
          <w:tab w:val="left" w:pos="57"/>
        </w:tabs>
        <w:ind w:left="363" w:hanging="363"/>
      </w:pPr>
      <w:rPr>
        <w:rFonts w:hint="eastAsia" w:cs="Times New Roman"/>
      </w:rPr>
    </w:lvl>
    <w:lvl w:ilvl="2" w:tentative="0">
      <w:start w:val="1"/>
      <w:numFmt w:val="lowerRoman"/>
      <w:lvlText w:val="%3."/>
      <w:lvlJc w:val="right"/>
      <w:pPr>
        <w:tabs>
          <w:tab w:val="left" w:pos="57"/>
        </w:tabs>
        <w:ind w:left="363" w:hanging="363"/>
      </w:pPr>
      <w:rPr>
        <w:rFonts w:hint="eastAsia" w:cs="Times New Roman"/>
      </w:rPr>
    </w:lvl>
    <w:lvl w:ilvl="3" w:tentative="0">
      <w:start w:val="1"/>
      <w:numFmt w:val="decimal"/>
      <w:lvlText w:val="%4."/>
      <w:lvlJc w:val="left"/>
      <w:pPr>
        <w:tabs>
          <w:tab w:val="left" w:pos="57"/>
        </w:tabs>
        <w:ind w:left="363" w:hanging="363"/>
      </w:pPr>
      <w:rPr>
        <w:rFonts w:hint="eastAsia" w:cs="Times New Roman"/>
      </w:rPr>
    </w:lvl>
    <w:lvl w:ilvl="4" w:tentative="0">
      <w:start w:val="1"/>
      <w:numFmt w:val="lowerLetter"/>
      <w:lvlText w:val="%5)"/>
      <w:lvlJc w:val="left"/>
      <w:pPr>
        <w:tabs>
          <w:tab w:val="left" w:pos="57"/>
        </w:tabs>
        <w:ind w:left="363" w:hanging="363"/>
      </w:pPr>
      <w:rPr>
        <w:rFonts w:hint="eastAsia" w:cs="Times New Roman"/>
      </w:rPr>
    </w:lvl>
    <w:lvl w:ilvl="5" w:tentative="0">
      <w:start w:val="1"/>
      <w:numFmt w:val="lowerRoman"/>
      <w:lvlText w:val="%6."/>
      <w:lvlJc w:val="right"/>
      <w:pPr>
        <w:tabs>
          <w:tab w:val="left" w:pos="57"/>
        </w:tabs>
        <w:ind w:left="363" w:hanging="363"/>
      </w:pPr>
      <w:rPr>
        <w:rFonts w:hint="eastAsia" w:cs="Times New Roman"/>
      </w:rPr>
    </w:lvl>
    <w:lvl w:ilvl="6" w:tentative="0">
      <w:start w:val="1"/>
      <w:numFmt w:val="decimal"/>
      <w:lvlText w:val="%7."/>
      <w:lvlJc w:val="left"/>
      <w:pPr>
        <w:tabs>
          <w:tab w:val="left" w:pos="57"/>
        </w:tabs>
        <w:ind w:left="363" w:hanging="363"/>
      </w:pPr>
      <w:rPr>
        <w:rFonts w:hint="eastAsia" w:cs="Times New Roman"/>
      </w:rPr>
    </w:lvl>
    <w:lvl w:ilvl="7" w:tentative="0">
      <w:start w:val="1"/>
      <w:numFmt w:val="lowerLetter"/>
      <w:lvlText w:val="%8)"/>
      <w:lvlJc w:val="left"/>
      <w:pPr>
        <w:tabs>
          <w:tab w:val="left" w:pos="57"/>
        </w:tabs>
        <w:ind w:left="363" w:hanging="363"/>
      </w:pPr>
      <w:rPr>
        <w:rFonts w:hint="eastAsia" w:cs="Times New Roman"/>
      </w:rPr>
    </w:lvl>
    <w:lvl w:ilvl="8" w:tentative="0">
      <w:start w:val="1"/>
      <w:numFmt w:val="lowerRoman"/>
      <w:lvlText w:val="%9."/>
      <w:lvlJc w:val="right"/>
      <w:pPr>
        <w:tabs>
          <w:tab w:val="left" w:pos="57"/>
        </w:tabs>
        <w:ind w:left="363" w:hanging="363"/>
      </w:pPr>
      <w:rPr>
        <w:rFonts w:hint="eastAsia" w:cs="Times New Roman"/>
      </w:rPr>
    </w:lvl>
  </w:abstractNum>
  <w:abstractNum w:abstractNumId="6">
    <w:nsid w:val="131EBF64"/>
    <w:multiLevelType w:val="multilevel"/>
    <w:tmpl w:val="131EBF64"/>
    <w:lvl w:ilvl="0" w:tentative="0">
      <w:start w:val="1"/>
      <w:numFmt w:val="decimal"/>
      <w:pStyle w:val="61"/>
      <w:lvlText w:val="%1."/>
      <w:lvlJc w:val="left"/>
      <w:pPr>
        <w:ind w:left="432" w:hanging="432"/>
      </w:pPr>
      <w:rPr>
        <w:rFonts w:hint="default"/>
      </w:rPr>
    </w:lvl>
    <w:lvl w:ilvl="1" w:tentative="0">
      <w:start w:val="1"/>
      <w:numFmt w:val="decimal"/>
      <w:pStyle w:val="3"/>
      <w:lvlText w:val="%1.%2."/>
      <w:lvlJc w:val="left"/>
      <w:pPr>
        <w:ind w:left="575" w:hanging="575"/>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864" w:hanging="864"/>
      </w:pPr>
      <w:rPr>
        <w:rFonts w:hint="default"/>
      </w:rPr>
    </w:lvl>
    <w:lvl w:ilvl="4" w:tentative="0">
      <w:start w:val="1"/>
      <w:numFmt w:val="decimal"/>
      <w:lvlText w:val="%1.%2.%3.%4.%5."/>
      <w:lvlJc w:val="left"/>
      <w:pPr>
        <w:ind w:left="1008" w:hanging="1008"/>
      </w:pPr>
      <w:rPr>
        <w:rFonts w:hint="default"/>
      </w:rPr>
    </w:lvl>
    <w:lvl w:ilvl="5" w:tentative="0">
      <w:start w:val="1"/>
      <w:numFmt w:val="decimal"/>
      <w:pStyle w:val="60"/>
      <w:lvlText w:val="%1.%2.%3.%4.%5.%6."/>
      <w:lvlJc w:val="left"/>
      <w:pPr>
        <w:ind w:left="1151" w:hanging="1151"/>
      </w:pPr>
      <w:rPr>
        <w:rFonts w:hint="default"/>
      </w:rPr>
    </w:lvl>
    <w:lvl w:ilvl="6" w:tentative="0">
      <w:start w:val="1"/>
      <w:numFmt w:val="decimal"/>
      <w:pStyle w:val="5"/>
      <w:lvlText w:val="%1.%2.%3.%4.%5.%6.%7."/>
      <w:lvlJc w:val="left"/>
      <w:pPr>
        <w:ind w:left="1296" w:hanging="1296"/>
      </w:pPr>
      <w:rPr>
        <w:rFonts w:hint="default"/>
      </w:rPr>
    </w:lvl>
    <w:lvl w:ilvl="7" w:tentative="0">
      <w:start w:val="1"/>
      <w:numFmt w:val="decimal"/>
      <w:pStyle w:val="6"/>
      <w:lvlText w:val="%1.%2.%3.%4.%5.%6.%7.%8."/>
      <w:lvlJc w:val="left"/>
      <w:pPr>
        <w:ind w:left="1440" w:hanging="1440"/>
      </w:pPr>
      <w:rPr>
        <w:rFonts w:hint="default"/>
      </w:rPr>
    </w:lvl>
    <w:lvl w:ilvl="8" w:tentative="0">
      <w:start w:val="1"/>
      <w:numFmt w:val="decimal"/>
      <w:pStyle w:val="7"/>
      <w:lvlText w:val="%1.%2.%3.%4.%5.%6.%7.%8.%9."/>
      <w:lvlJc w:val="left"/>
      <w:pPr>
        <w:ind w:left="1583" w:hanging="1583"/>
      </w:pPr>
      <w:rPr>
        <w:rFonts w:hint="default"/>
      </w:rPr>
    </w:lvl>
  </w:abstractNum>
  <w:abstractNum w:abstractNumId="7">
    <w:nsid w:val="1DBF583A"/>
    <w:multiLevelType w:val="multilevel"/>
    <w:tmpl w:val="1DBF583A"/>
    <w:lvl w:ilvl="0" w:tentative="0">
      <w:start w:val="1"/>
      <w:numFmt w:val="decimal"/>
      <w:pStyle w:val="82"/>
      <w:suff w:val="nothing"/>
      <w:lvlText w:val="注%1："/>
      <w:lvlJc w:val="left"/>
      <w:pPr>
        <w:ind w:left="811" w:hanging="448"/>
      </w:pPr>
      <w:rPr>
        <w:rFonts w:hint="eastAsia" w:ascii="黑体" w:eastAsia="黑体" w:cs="Times New Roman"/>
        <w:b w:val="0"/>
        <w:i w:val="0"/>
        <w:sz w:val="18"/>
        <w:szCs w:val="18"/>
        <w:vertAlign w:val="baseline"/>
      </w:rPr>
    </w:lvl>
    <w:lvl w:ilvl="1" w:tentative="0">
      <w:start w:val="1"/>
      <w:numFmt w:val="lowerLetter"/>
      <w:lvlText w:val="%2)"/>
      <w:lvlJc w:val="left"/>
      <w:pPr>
        <w:tabs>
          <w:tab w:val="left" w:pos="180"/>
        </w:tabs>
        <w:ind w:left="1172" w:hanging="629"/>
      </w:pPr>
      <w:rPr>
        <w:rFonts w:hint="eastAsia" w:cs="Times New Roman"/>
        <w:vertAlign w:val="baseline"/>
      </w:rPr>
    </w:lvl>
    <w:lvl w:ilvl="2" w:tentative="0">
      <w:start w:val="1"/>
      <w:numFmt w:val="lowerRoman"/>
      <w:lvlText w:val="%3."/>
      <w:lvlJc w:val="right"/>
      <w:pPr>
        <w:tabs>
          <w:tab w:val="left" w:pos="180"/>
        </w:tabs>
        <w:ind w:left="1172" w:hanging="629"/>
      </w:pPr>
      <w:rPr>
        <w:rFonts w:hint="eastAsia" w:cs="Times New Roman"/>
        <w:vertAlign w:val="baseline"/>
      </w:rPr>
    </w:lvl>
    <w:lvl w:ilvl="3" w:tentative="0">
      <w:start w:val="1"/>
      <w:numFmt w:val="decimal"/>
      <w:lvlText w:val="%4."/>
      <w:lvlJc w:val="left"/>
      <w:pPr>
        <w:tabs>
          <w:tab w:val="left" w:pos="180"/>
        </w:tabs>
        <w:ind w:left="1172" w:hanging="629"/>
      </w:pPr>
      <w:rPr>
        <w:rFonts w:hint="eastAsia" w:cs="Times New Roman"/>
        <w:vertAlign w:val="baseline"/>
      </w:rPr>
    </w:lvl>
    <w:lvl w:ilvl="4" w:tentative="0">
      <w:start w:val="1"/>
      <w:numFmt w:val="lowerLetter"/>
      <w:lvlText w:val="%5)"/>
      <w:lvlJc w:val="left"/>
      <w:pPr>
        <w:tabs>
          <w:tab w:val="left" w:pos="180"/>
        </w:tabs>
        <w:ind w:left="1172" w:hanging="629"/>
      </w:pPr>
      <w:rPr>
        <w:rFonts w:hint="eastAsia" w:cs="Times New Roman"/>
        <w:vertAlign w:val="baseline"/>
      </w:rPr>
    </w:lvl>
    <w:lvl w:ilvl="5" w:tentative="0">
      <w:start w:val="1"/>
      <w:numFmt w:val="lowerRoman"/>
      <w:lvlText w:val="%6."/>
      <w:lvlJc w:val="right"/>
      <w:pPr>
        <w:tabs>
          <w:tab w:val="left" w:pos="180"/>
        </w:tabs>
        <w:ind w:left="1172" w:hanging="629"/>
      </w:pPr>
      <w:rPr>
        <w:rFonts w:hint="eastAsia" w:cs="Times New Roman"/>
        <w:vertAlign w:val="baseline"/>
      </w:rPr>
    </w:lvl>
    <w:lvl w:ilvl="6" w:tentative="0">
      <w:start w:val="1"/>
      <w:numFmt w:val="decimal"/>
      <w:lvlText w:val="%7."/>
      <w:lvlJc w:val="left"/>
      <w:pPr>
        <w:tabs>
          <w:tab w:val="left" w:pos="180"/>
        </w:tabs>
        <w:ind w:left="1172" w:hanging="629"/>
      </w:pPr>
      <w:rPr>
        <w:rFonts w:hint="eastAsia" w:cs="Times New Roman"/>
        <w:vertAlign w:val="baseline"/>
      </w:rPr>
    </w:lvl>
    <w:lvl w:ilvl="7" w:tentative="0">
      <w:start w:val="1"/>
      <w:numFmt w:val="lowerLetter"/>
      <w:lvlText w:val="%8)"/>
      <w:lvlJc w:val="left"/>
      <w:pPr>
        <w:tabs>
          <w:tab w:val="left" w:pos="180"/>
        </w:tabs>
        <w:ind w:left="1172" w:hanging="629"/>
      </w:pPr>
      <w:rPr>
        <w:rFonts w:hint="eastAsia" w:cs="Times New Roman"/>
        <w:vertAlign w:val="baseline"/>
      </w:rPr>
    </w:lvl>
    <w:lvl w:ilvl="8" w:tentative="0">
      <w:start w:val="1"/>
      <w:numFmt w:val="lowerRoman"/>
      <w:lvlText w:val="%9."/>
      <w:lvlJc w:val="right"/>
      <w:pPr>
        <w:tabs>
          <w:tab w:val="left" w:pos="180"/>
        </w:tabs>
        <w:ind w:left="1172" w:hanging="629"/>
      </w:pPr>
      <w:rPr>
        <w:rFonts w:hint="eastAsia" w:cs="Times New Roman"/>
        <w:vertAlign w:val="baseline"/>
      </w:rPr>
    </w:lvl>
  </w:abstractNum>
  <w:abstractNum w:abstractNumId="8">
    <w:nsid w:val="1FC91163"/>
    <w:multiLevelType w:val="multilevel"/>
    <w:tmpl w:val="1FC91163"/>
    <w:lvl w:ilvl="0" w:tentative="0">
      <w:start w:val="1"/>
      <w:numFmt w:val="decimal"/>
      <w:pStyle w:val="53"/>
      <w:suff w:val="nothing"/>
      <w:lvlText w:val="%1　"/>
      <w:lvlJc w:val="left"/>
      <w:rPr>
        <w:rFonts w:hint="eastAsia" w:ascii="黑体" w:hAnsi="Times New Roman" w:eastAsia="黑体" w:cs="Times New Roman"/>
        <w:b w:val="0"/>
        <w:i w:val="0"/>
        <w:sz w:val="21"/>
        <w:szCs w:val="21"/>
      </w:rPr>
    </w:lvl>
    <w:lvl w:ilvl="1" w:tentative="0">
      <w:start w:val="1"/>
      <w:numFmt w:val="decimal"/>
      <w:pStyle w:val="57"/>
      <w:suff w:val="nothing"/>
      <w:lvlText w:val="%1.%2　"/>
      <w:lvlJc w:val="left"/>
      <w:rPr>
        <w:rFonts w:hint="default" w:ascii="黑体" w:hAnsi="Times New Roman" w:eastAsia="黑体" w:cs="Times New Roman"/>
        <w:b w:val="0"/>
        <w:bCs w:val="0"/>
        <w:i w:val="0"/>
        <w:iCs w:val="0"/>
        <w:caps w:val="0"/>
        <w:strike w:val="0"/>
        <w:dstrike w:val="0"/>
        <w:vanish w:val="0"/>
        <w:color w:val="auto"/>
        <w:spacing w:val="0"/>
        <w:kern w:val="0"/>
        <w:position w:val="0"/>
        <w:sz w:val="21"/>
        <w:szCs w:val="21"/>
        <w:u w:val="none"/>
        <w:vertAlign w:val="baseline"/>
      </w:rPr>
    </w:lvl>
    <w:lvl w:ilvl="2" w:tentative="0">
      <w:start w:val="1"/>
      <w:numFmt w:val="decimal"/>
      <w:pStyle w:val="56"/>
      <w:suff w:val="nothing"/>
      <w:lvlText w:val="%1.%2.%3　"/>
      <w:lvlJc w:val="left"/>
      <w:rPr>
        <w:rFonts w:hint="eastAsia" w:ascii="黑体" w:hAnsi="Times New Roman" w:eastAsia="黑体" w:cs="Times New Roman"/>
        <w:b w:val="0"/>
        <w:i w:val="0"/>
        <w:sz w:val="21"/>
        <w:szCs w:val="21"/>
      </w:rPr>
    </w:lvl>
    <w:lvl w:ilvl="3" w:tentative="0">
      <w:start w:val="1"/>
      <w:numFmt w:val="decimal"/>
      <w:pStyle w:val="59"/>
      <w:suff w:val="nothing"/>
      <w:lvlText w:val="%1.%2.%3.%4　"/>
      <w:lvlJc w:val="left"/>
      <w:rPr>
        <w:rFonts w:hint="eastAsia" w:ascii="黑体" w:hAnsi="Times New Roman" w:eastAsia="黑体" w:cs="Times New Roman"/>
        <w:b w:val="0"/>
        <w:i w:val="0"/>
        <w:sz w:val="21"/>
      </w:rPr>
    </w:lvl>
    <w:lvl w:ilvl="4" w:tentative="0">
      <w:start w:val="1"/>
      <w:numFmt w:val="decimal"/>
      <w:suff w:val="nothing"/>
      <w:lvlText w:val="%1.%2.%3.%4.%5　"/>
      <w:lvlJc w:val="left"/>
      <w:pPr>
        <w:ind w:left="993"/>
      </w:pPr>
      <w:rPr>
        <w:rFonts w:hint="eastAsia" w:ascii="黑体" w:hAnsi="Times New Roman" w:eastAsia="黑体" w:cs="Times New Roman"/>
        <w:b w:val="0"/>
        <w:i w:val="0"/>
        <w:sz w:val="21"/>
      </w:rPr>
    </w:lvl>
    <w:lvl w:ilvl="5" w:tentative="0">
      <w:start w:val="1"/>
      <w:numFmt w:val="decimal"/>
      <w:suff w:val="nothing"/>
      <w:lvlText w:val="%1.%2.%3.%4.%5.%6　"/>
      <w:lvlJc w:val="left"/>
      <w:rPr>
        <w:rFonts w:hint="eastAsia" w:ascii="黑体" w:hAnsi="Times New Roman" w:eastAsia="黑体" w:cs="Times New Roman"/>
        <w:b w:val="0"/>
        <w:i w:val="0"/>
        <w:sz w:val="21"/>
      </w:rPr>
    </w:lvl>
    <w:lvl w:ilvl="6" w:tentative="0">
      <w:start w:val="1"/>
      <w:numFmt w:val="decimal"/>
      <w:suff w:val="nothing"/>
      <w:lvlText w:val="%1%2.%3.%4.%5.%6.%7　"/>
      <w:lvlJc w:val="left"/>
      <w:rPr>
        <w:rFonts w:hint="eastAsia" w:ascii="黑体" w:hAnsi="Times New Roman" w:eastAsia="黑体" w:cs="Times New Roman"/>
        <w:b w:val="0"/>
        <w:i w:val="0"/>
        <w:sz w:val="21"/>
      </w:rPr>
    </w:lvl>
    <w:lvl w:ilvl="7" w:tentative="0">
      <w:start w:val="1"/>
      <w:numFmt w:val="decimal"/>
      <w:lvlText w:val="%1.%2.%3.%4.%5.%6.%7.%8"/>
      <w:lvlJc w:val="left"/>
      <w:pPr>
        <w:tabs>
          <w:tab w:val="left" w:pos="4351"/>
        </w:tabs>
        <w:ind w:left="3969" w:hanging="1418"/>
      </w:pPr>
      <w:rPr>
        <w:rFonts w:hint="eastAsia" w:cs="Times New Roman"/>
      </w:rPr>
    </w:lvl>
    <w:lvl w:ilvl="8" w:tentative="0">
      <w:start w:val="1"/>
      <w:numFmt w:val="decimal"/>
      <w:lvlText w:val="%1.%2.%3.%4.%5.%6.%7.%8.%9"/>
      <w:lvlJc w:val="left"/>
      <w:pPr>
        <w:tabs>
          <w:tab w:val="left" w:pos="4777"/>
        </w:tabs>
        <w:ind w:left="4677" w:hanging="1700"/>
      </w:pPr>
      <w:rPr>
        <w:rFonts w:hint="eastAsia" w:cs="Times New Roman"/>
      </w:rPr>
    </w:lvl>
  </w:abstractNum>
  <w:abstractNum w:abstractNumId="9">
    <w:nsid w:val="2A8F7113"/>
    <w:multiLevelType w:val="multilevel"/>
    <w:tmpl w:val="2A8F7113"/>
    <w:lvl w:ilvl="0" w:tentative="0">
      <w:start w:val="1"/>
      <w:numFmt w:val="upperLetter"/>
      <w:pStyle w:val="115"/>
      <w:suff w:val="space"/>
      <w:lvlText w:val="%1"/>
      <w:lvlJc w:val="left"/>
      <w:pPr>
        <w:ind w:left="623" w:hanging="425"/>
      </w:pPr>
      <w:rPr>
        <w:rFonts w:hint="eastAsia" w:cs="Times New Roman"/>
      </w:rPr>
    </w:lvl>
    <w:lvl w:ilvl="1" w:tentative="0">
      <w:start w:val="1"/>
      <w:numFmt w:val="decimal"/>
      <w:pStyle w:val="116"/>
      <w:suff w:val="nothing"/>
      <w:lvlText w:val="图%1.%2　"/>
      <w:lvlJc w:val="left"/>
      <w:pPr>
        <w:ind w:left="1190" w:hanging="567"/>
      </w:pPr>
      <w:rPr>
        <w:rFonts w:hint="eastAsia" w:cs="Times New Roman"/>
      </w:rPr>
    </w:lvl>
    <w:lvl w:ilvl="2" w:tentative="0">
      <w:start w:val="1"/>
      <w:numFmt w:val="decimal"/>
      <w:lvlText w:val="%1.%2.%3"/>
      <w:lvlJc w:val="left"/>
      <w:pPr>
        <w:tabs>
          <w:tab w:val="left" w:pos="1616"/>
        </w:tabs>
        <w:ind w:left="1616" w:hanging="567"/>
      </w:pPr>
      <w:rPr>
        <w:rFonts w:hint="eastAsia" w:cs="Times New Roman"/>
      </w:rPr>
    </w:lvl>
    <w:lvl w:ilvl="3" w:tentative="0">
      <w:start w:val="1"/>
      <w:numFmt w:val="decimal"/>
      <w:lvlText w:val="%1.%2.%3.%4"/>
      <w:lvlJc w:val="left"/>
      <w:pPr>
        <w:tabs>
          <w:tab w:val="left" w:pos="2914"/>
        </w:tabs>
        <w:ind w:left="2182" w:hanging="708"/>
      </w:pPr>
      <w:rPr>
        <w:rFonts w:hint="eastAsia" w:cs="Times New Roman"/>
      </w:rPr>
    </w:lvl>
    <w:lvl w:ilvl="4" w:tentative="0">
      <w:start w:val="1"/>
      <w:numFmt w:val="decimal"/>
      <w:lvlText w:val="%1.%2.%3.%4.%5"/>
      <w:lvlJc w:val="left"/>
      <w:pPr>
        <w:tabs>
          <w:tab w:val="left" w:pos="3699"/>
        </w:tabs>
        <w:ind w:left="2749" w:hanging="850"/>
      </w:pPr>
      <w:rPr>
        <w:rFonts w:hint="eastAsia" w:cs="Times New Roman"/>
      </w:rPr>
    </w:lvl>
    <w:lvl w:ilvl="5" w:tentative="0">
      <w:start w:val="1"/>
      <w:numFmt w:val="decimal"/>
      <w:lvlText w:val="%1.%2.%3.%4.%5.%6"/>
      <w:lvlJc w:val="left"/>
      <w:pPr>
        <w:tabs>
          <w:tab w:val="left" w:pos="4484"/>
        </w:tabs>
        <w:ind w:left="3458" w:hanging="1134"/>
      </w:pPr>
      <w:rPr>
        <w:rFonts w:hint="eastAsia" w:cs="Times New Roman"/>
      </w:rPr>
    </w:lvl>
    <w:lvl w:ilvl="6" w:tentative="0">
      <w:start w:val="1"/>
      <w:numFmt w:val="decimal"/>
      <w:lvlText w:val="%1.%2.%3.%4.%5.%6.%7"/>
      <w:lvlJc w:val="left"/>
      <w:pPr>
        <w:tabs>
          <w:tab w:val="left" w:pos="5269"/>
        </w:tabs>
        <w:ind w:left="4025" w:hanging="1276"/>
      </w:pPr>
      <w:rPr>
        <w:rFonts w:hint="eastAsia" w:cs="Times New Roman"/>
      </w:rPr>
    </w:lvl>
    <w:lvl w:ilvl="7" w:tentative="0">
      <w:start w:val="1"/>
      <w:numFmt w:val="decimal"/>
      <w:lvlText w:val="%1.%2.%3.%4.%5.%6.%7.%8"/>
      <w:lvlJc w:val="left"/>
      <w:pPr>
        <w:tabs>
          <w:tab w:val="left" w:pos="6054"/>
        </w:tabs>
        <w:ind w:left="4592" w:hanging="1418"/>
      </w:pPr>
      <w:rPr>
        <w:rFonts w:hint="eastAsia" w:cs="Times New Roman"/>
      </w:rPr>
    </w:lvl>
    <w:lvl w:ilvl="8" w:tentative="0">
      <w:start w:val="1"/>
      <w:numFmt w:val="decimal"/>
      <w:lvlText w:val="%1.%2.%3.%4.%5.%6.%7.%8.%9"/>
      <w:lvlJc w:val="left"/>
      <w:pPr>
        <w:tabs>
          <w:tab w:val="left" w:pos="6840"/>
        </w:tabs>
        <w:ind w:left="5300" w:hanging="1700"/>
      </w:pPr>
      <w:rPr>
        <w:rFonts w:hint="eastAsia" w:cs="Times New Roman"/>
      </w:rPr>
    </w:lvl>
  </w:abstractNum>
  <w:abstractNum w:abstractNumId="10">
    <w:nsid w:val="2C5917C3"/>
    <w:multiLevelType w:val="multilevel"/>
    <w:tmpl w:val="2C5917C3"/>
    <w:lvl w:ilvl="0" w:tentative="0">
      <w:start w:val="1"/>
      <w:numFmt w:val="none"/>
      <w:pStyle w:val="68"/>
      <w:suff w:val="nothing"/>
      <w:lvlText w:val="%1——"/>
      <w:lvlJc w:val="left"/>
      <w:pPr>
        <w:ind w:left="833" w:hanging="408"/>
      </w:pPr>
      <w:rPr>
        <w:rFonts w:hint="eastAsia" w:cs="Times New Roman"/>
      </w:rPr>
    </w:lvl>
    <w:lvl w:ilvl="1" w:tentative="0">
      <w:start w:val="1"/>
      <w:numFmt w:val="bullet"/>
      <w:pStyle w:val="69"/>
      <w:lvlText w:val=""/>
      <w:lvlJc w:val="left"/>
      <w:pPr>
        <w:tabs>
          <w:tab w:val="left" w:pos="760"/>
        </w:tabs>
        <w:ind w:left="1264" w:hanging="413"/>
      </w:pPr>
      <w:rPr>
        <w:rFonts w:hint="default" w:ascii="Symbol" w:hAnsi="Symbol"/>
        <w:color w:val="auto"/>
      </w:rPr>
    </w:lvl>
    <w:lvl w:ilvl="2" w:tentative="0">
      <w:start w:val="1"/>
      <w:numFmt w:val="bullet"/>
      <w:pStyle w:val="77"/>
      <w:lvlText w:val=""/>
      <w:lvlJc w:val="left"/>
      <w:pPr>
        <w:tabs>
          <w:tab w:val="left" w:pos="1678"/>
        </w:tabs>
        <w:ind w:left="1678" w:hanging="414"/>
      </w:pPr>
      <w:rPr>
        <w:rFonts w:hint="default" w:ascii="Symbol" w:hAnsi="Symbol"/>
        <w:color w:val="auto"/>
      </w:rPr>
    </w:lvl>
    <w:lvl w:ilvl="3" w:tentative="0">
      <w:start w:val="1"/>
      <w:numFmt w:val="decimal"/>
      <w:lvlText w:val="%4."/>
      <w:lvlJc w:val="left"/>
      <w:pPr>
        <w:tabs>
          <w:tab w:val="left" w:pos="2071"/>
        </w:tabs>
        <w:ind w:left="1884" w:hanging="528"/>
      </w:pPr>
      <w:rPr>
        <w:rFonts w:hint="eastAsia" w:cs="Times New Roman"/>
      </w:rPr>
    </w:lvl>
    <w:lvl w:ilvl="4" w:tentative="0">
      <w:start w:val="1"/>
      <w:numFmt w:val="lowerLetter"/>
      <w:lvlText w:val="%5)"/>
      <w:lvlJc w:val="left"/>
      <w:pPr>
        <w:tabs>
          <w:tab w:val="left" w:pos="2383"/>
        </w:tabs>
        <w:ind w:left="2196" w:hanging="528"/>
      </w:pPr>
      <w:rPr>
        <w:rFonts w:hint="eastAsia" w:cs="Times New Roman"/>
      </w:rPr>
    </w:lvl>
    <w:lvl w:ilvl="5" w:tentative="0">
      <w:start w:val="1"/>
      <w:numFmt w:val="lowerRoman"/>
      <w:lvlText w:val="%6."/>
      <w:lvlJc w:val="right"/>
      <w:pPr>
        <w:tabs>
          <w:tab w:val="left" w:pos="2695"/>
        </w:tabs>
        <w:ind w:left="2508" w:hanging="528"/>
      </w:pPr>
      <w:rPr>
        <w:rFonts w:hint="eastAsia" w:cs="Times New Roman"/>
      </w:rPr>
    </w:lvl>
    <w:lvl w:ilvl="6" w:tentative="0">
      <w:start w:val="1"/>
      <w:numFmt w:val="decimal"/>
      <w:lvlText w:val="%7."/>
      <w:lvlJc w:val="left"/>
      <w:pPr>
        <w:tabs>
          <w:tab w:val="left" w:pos="3007"/>
        </w:tabs>
        <w:ind w:left="2820" w:hanging="528"/>
      </w:pPr>
      <w:rPr>
        <w:rFonts w:hint="eastAsia" w:cs="Times New Roman"/>
      </w:rPr>
    </w:lvl>
    <w:lvl w:ilvl="7" w:tentative="0">
      <w:start w:val="1"/>
      <w:numFmt w:val="lowerLetter"/>
      <w:lvlText w:val="%8)"/>
      <w:lvlJc w:val="left"/>
      <w:pPr>
        <w:tabs>
          <w:tab w:val="left" w:pos="3319"/>
        </w:tabs>
        <w:ind w:left="3132" w:hanging="528"/>
      </w:pPr>
      <w:rPr>
        <w:rFonts w:hint="eastAsia" w:cs="Times New Roman"/>
      </w:rPr>
    </w:lvl>
    <w:lvl w:ilvl="8" w:tentative="0">
      <w:start w:val="1"/>
      <w:numFmt w:val="lowerRoman"/>
      <w:lvlText w:val="%9."/>
      <w:lvlJc w:val="right"/>
      <w:pPr>
        <w:tabs>
          <w:tab w:val="left" w:pos="3631"/>
        </w:tabs>
        <w:ind w:left="3444" w:hanging="528"/>
      </w:pPr>
      <w:rPr>
        <w:rFonts w:hint="eastAsia" w:cs="Times New Roman"/>
      </w:rPr>
    </w:lvl>
  </w:abstractNum>
  <w:abstractNum w:abstractNumId="11">
    <w:nsid w:val="388A3BB0"/>
    <w:multiLevelType w:val="multilevel"/>
    <w:tmpl w:val="388A3BB0"/>
    <w:lvl w:ilvl="0" w:tentative="0">
      <w:start w:val="1"/>
      <w:numFmt w:val="decimal"/>
      <w:pStyle w:val="166"/>
      <w:lvlText w:val="%1."/>
      <w:lvlJc w:val="left"/>
      <w:pPr>
        <w:ind w:left="425" w:hanging="425"/>
      </w:pPr>
      <w:rPr>
        <w:rFonts w:hint="default" w:ascii="Arial" w:hAnsi="Arial" w:cs="Arial"/>
      </w:rPr>
    </w:lvl>
    <w:lvl w:ilvl="1" w:tentative="0">
      <w:start w:val="1"/>
      <w:numFmt w:val="decimal"/>
      <w:pStyle w:val="167"/>
      <w:lvlText w:val="%1.%2."/>
      <w:lvlJc w:val="left"/>
      <w:pPr>
        <w:ind w:left="567" w:hanging="567"/>
      </w:pPr>
      <w:rPr>
        <w:rFonts w:hint="default" w:ascii="Arial" w:hAnsi="Arial" w:cs="Arial"/>
      </w:rPr>
    </w:lvl>
    <w:lvl w:ilvl="2" w:tentative="0">
      <w:start w:val="1"/>
      <w:numFmt w:val="decimal"/>
      <w:pStyle w:val="168"/>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2">
    <w:nsid w:val="3D733618"/>
    <w:multiLevelType w:val="multilevel"/>
    <w:tmpl w:val="3D733618"/>
    <w:lvl w:ilvl="0" w:tentative="0">
      <w:start w:val="1"/>
      <w:numFmt w:val="decimal"/>
      <w:pStyle w:val="31"/>
      <w:lvlText w:val="%1)"/>
      <w:lvlJc w:val="left"/>
      <w:pPr>
        <w:tabs>
          <w:tab w:val="left" w:pos="0"/>
        </w:tabs>
        <w:ind w:left="720" w:hanging="357"/>
      </w:pPr>
      <w:rPr>
        <w:rFonts w:hint="default" w:ascii="宋体" w:hAnsi="宋体" w:eastAsia="宋体" w:cs="宋体"/>
      </w:rPr>
    </w:lvl>
    <w:lvl w:ilvl="1" w:tentative="0">
      <w:start w:val="1"/>
      <w:numFmt w:val="lowerLetter"/>
      <w:lvlText w:val="%2)"/>
      <w:lvlJc w:val="left"/>
      <w:pPr>
        <w:tabs>
          <w:tab w:val="left" w:pos="504"/>
        </w:tabs>
        <w:ind w:left="544" w:hanging="544"/>
      </w:pPr>
      <w:rPr>
        <w:rFonts w:hint="eastAsia" w:cs="Times New Roman"/>
      </w:rPr>
    </w:lvl>
    <w:lvl w:ilvl="2" w:tentative="0">
      <w:start w:val="1"/>
      <w:numFmt w:val="lowerRoman"/>
      <w:lvlText w:val="%3."/>
      <w:lvlJc w:val="right"/>
      <w:pPr>
        <w:tabs>
          <w:tab w:val="left" w:pos="532"/>
        </w:tabs>
        <w:ind w:left="544" w:hanging="544"/>
      </w:pPr>
      <w:rPr>
        <w:rFonts w:hint="eastAsia" w:cs="Times New Roman"/>
      </w:rPr>
    </w:lvl>
    <w:lvl w:ilvl="3" w:tentative="0">
      <w:start w:val="1"/>
      <w:numFmt w:val="decimal"/>
      <w:lvlText w:val="%4."/>
      <w:lvlJc w:val="left"/>
      <w:pPr>
        <w:tabs>
          <w:tab w:val="left" w:pos="560"/>
        </w:tabs>
        <w:ind w:left="544" w:hanging="544"/>
      </w:pPr>
      <w:rPr>
        <w:rFonts w:hint="eastAsia" w:cs="Times New Roman"/>
      </w:rPr>
    </w:lvl>
    <w:lvl w:ilvl="4" w:tentative="0">
      <w:start w:val="1"/>
      <w:numFmt w:val="lowerLetter"/>
      <w:lvlText w:val="%5)"/>
      <w:lvlJc w:val="left"/>
      <w:pPr>
        <w:tabs>
          <w:tab w:val="left" w:pos="588"/>
        </w:tabs>
        <w:ind w:left="544" w:hanging="544"/>
      </w:pPr>
      <w:rPr>
        <w:rFonts w:hint="eastAsia" w:cs="Times New Roman"/>
      </w:rPr>
    </w:lvl>
    <w:lvl w:ilvl="5" w:tentative="0">
      <w:start w:val="1"/>
      <w:numFmt w:val="lowerRoman"/>
      <w:lvlText w:val="%6."/>
      <w:lvlJc w:val="right"/>
      <w:pPr>
        <w:tabs>
          <w:tab w:val="left" w:pos="616"/>
        </w:tabs>
        <w:ind w:left="544" w:hanging="544"/>
      </w:pPr>
      <w:rPr>
        <w:rFonts w:hint="eastAsia" w:cs="Times New Roman"/>
      </w:rPr>
    </w:lvl>
    <w:lvl w:ilvl="6" w:tentative="0">
      <w:start w:val="1"/>
      <w:numFmt w:val="decimal"/>
      <w:lvlText w:val="%7."/>
      <w:lvlJc w:val="left"/>
      <w:pPr>
        <w:tabs>
          <w:tab w:val="left" w:pos="644"/>
        </w:tabs>
        <w:ind w:left="544" w:hanging="544"/>
      </w:pPr>
      <w:rPr>
        <w:rFonts w:hint="eastAsia" w:cs="Times New Roman"/>
      </w:rPr>
    </w:lvl>
    <w:lvl w:ilvl="7" w:tentative="0">
      <w:start w:val="1"/>
      <w:numFmt w:val="lowerLetter"/>
      <w:lvlText w:val="%8)"/>
      <w:lvlJc w:val="left"/>
      <w:pPr>
        <w:tabs>
          <w:tab w:val="left" w:pos="672"/>
        </w:tabs>
        <w:ind w:left="544" w:hanging="544"/>
      </w:pPr>
      <w:rPr>
        <w:rFonts w:hint="eastAsia" w:cs="Times New Roman"/>
      </w:rPr>
    </w:lvl>
    <w:lvl w:ilvl="8" w:tentative="0">
      <w:start w:val="1"/>
      <w:numFmt w:val="lowerRoman"/>
      <w:lvlText w:val="%9."/>
      <w:lvlJc w:val="right"/>
      <w:pPr>
        <w:tabs>
          <w:tab w:val="left" w:pos="700"/>
        </w:tabs>
        <w:ind w:left="544" w:hanging="544"/>
      </w:pPr>
      <w:rPr>
        <w:rFonts w:hint="eastAsia" w:cs="Times New Roman"/>
      </w:rPr>
    </w:lvl>
  </w:abstractNum>
  <w:abstractNum w:abstractNumId="13">
    <w:nsid w:val="44C50F90"/>
    <w:multiLevelType w:val="multilevel"/>
    <w:tmpl w:val="44C50F90"/>
    <w:lvl w:ilvl="0" w:tentative="0">
      <w:start w:val="1"/>
      <w:numFmt w:val="lowerLetter"/>
      <w:pStyle w:val="76"/>
      <w:lvlText w:val="%1)"/>
      <w:lvlJc w:val="left"/>
      <w:pPr>
        <w:tabs>
          <w:tab w:val="left" w:pos="840"/>
        </w:tabs>
        <w:ind w:left="839" w:hanging="419"/>
      </w:pPr>
      <w:rPr>
        <w:rFonts w:hint="eastAsia" w:ascii="宋体" w:eastAsia="宋体" w:cs="Times New Roman"/>
        <w:b w:val="0"/>
        <w:i w:val="0"/>
        <w:sz w:val="21"/>
        <w:szCs w:val="21"/>
      </w:rPr>
    </w:lvl>
    <w:lvl w:ilvl="1" w:tentative="0">
      <w:start w:val="1"/>
      <w:numFmt w:val="decimal"/>
      <w:pStyle w:val="73"/>
      <w:lvlText w:val="%2)"/>
      <w:lvlJc w:val="left"/>
      <w:pPr>
        <w:tabs>
          <w:tab w:val="left" w:pos="1260"/>
        </w:tabs>
        <w:ind w:left="1259" w:hanging="419"/>
      </w:pPr>
      <w:rPr>
        <w:rFonts w:hint="eastAsia" w:cs="Times New Roman"/>
      </w:rPr>
    </w:lvl>
    <w:lvl w:ilvl="2" w:tentative="0">
      <w:start w:val="1"/>
      <w:numFmt w:val="decimal"/>
      <w:pStyle w:val="78"/>
      <w:lvlText w:val="(%3)"/>
      <w:lvlJc w:val="left"/>
      <w:pPr>
        <w:tabs>
          <w:tab w:val="left" w:pos="0"/>
        </w:tabs>
        <w:ind w:left="1679" w:hanging="420"/>
      </w:pPr>
      <w:rPr>
        <w:rFonts w:hint="eastAsia" w:ascii="宋体" w:eastAsia="宋体" w:cs="Times New Roman"/>
        <w:b w:val="0"/>
        <w:i w:val="0"/>
        <w:sz w:val="21"/>
        <w:szCs w:val="21"/>
      </w:rPr>
    </w:lvl>
    <w:lvl w:ilvl="3" w:tentative="0">
      <w:start w:val="1"/>
      <w:numFmt w:val="decimal"/>
      <w:lvlText w:val="%4."/>
      <w:lvlJc w:val="left"/>
      <w:pPr>
        <w:tabs>
          <w:tab w:val="left" w:pos="2100"/>
        </w:tabs>
        <w:ind w:left="2099" w:hanging="419"/>
      </w:pPr>
      <w:rPr>
        <w:rFonts w:hint="eastAsia" w:cs="Times New Roman"/>
      </w:rPr>
    </w:lvl>
    <w:lvl w:ilvl="4" w:tentative="0">
      <w:start w:val="1"/>
      <w:numFmt w:val="lowerLetter"/>
      <w:lvlText w:val="%5)"/>
      <w:lvlJc w:val="left"/>
      <w:pPr>
        <w:tabs>
          <w:tab w:val="left" w:pos="2520"/>
        </w:tabs>
        <w:ind w:left="2519" w:hanging="419"/>
      </w:pPr>
      <w:rPr>
        <w:rFonts w:hint="eastAsia" w:cs="Times New Roman"/>
      </w:rPr>
    </w:lvl>
    <w:lvl w:ilvl="5" w:tentative="0">
      <w:start w:val="1"/>
      <w:numFmt w:val="lowerRoman"/>
      <w:lvlText w:val="%6."/>
      <w:lvlJc w:val="right"/>
      <w:pPr>
        <w:tabs>
          <w:tab w:val="left" w:pos="2940"/>
        </w:tabs>
        <w:ind w:left="2939" w:hanging="419"/>
      </w:pPr>
      <w:rPr>
        <w:rFonts w:hint="eastAsia" w:cs="Times New Roman"/>
      </w:rPr>
    </w:lvl>
    <w:lvl w:ilvl="6" w:tentative="0">
      <w:start w:val="1"/>
      <w:numFmt w:val="decimal"/>
      <w:lvlText w:val="%7."/>
      <w:lvlJc w:val="left"/>
      <w:pPr>
        <w:tabs>
          <w:tab w:val="left" w:pos="3360"/>
        </w:tabs>
        <w:ind w:left="3359" w:hanging="419"/>
      </w:pPr>
      <w:rPr>
        <w:rFonts w:hint="eastAsia" w:cs="Times New Roman"/>
      </w:rPr>
    </w:lvl>
    <w:lvl w:ilvl="7" w:tentative="0">
      <w:start w:val="1"/>
      <w:numFmt w:val="lowerLetter"/>
      <w:lvlText w:val="%8)"/>
      <w:lvlJc w:val="left"/>
      <w:pPr>
        <w:tabs>
          <w:tab w:val="left" w:pos="3780"/>
        </w:tabs>
        <w:ind w:left="3779" w:hanging="419"/>
      </w:pPr>
      <w:rPr>
        <w:rFonts w:hint="eastAsia" w:cs="Times New Roman"/>
      </w:rPr>
    </w:lvl>
    <w:lvl w:ilvl="8" w:tentative="0">
      <w:start w:val="1"/>
      <w:numFmt w:val="lowerRoman"/>
      <w:lvlText w:val="%9."/>
      <w:lvlJc w:val="right"/>
      <w:pPr>
        <w:tabs>
          <w:tab w:val="left" w:pos="4200"/>
        </w:tabs>
        <w:ind w:left="4199" w:hanging="419"/>
      </w:pPr>
      <w:rPr>
        <w:rFonts w:hint="eastAsia" w:cs="Times New Roman"/>
      </w:rPr>
    </w:lvl>
  </w:abstractNum>
  <w:abstractNum w:abstractNumId="14">
    <w:nsid w:val="4B733A5F"/>
    <w:multiLevelType w:val="multilevel"/>
    <w:tmpl w:val="4B733A5F"/>
    <w:lvl w:ilvl="0" w:tentative="0">
      <w:start w:val="1"/>
      <w:numFmt w:val="decimal"/>
      <w:pStyle w:val="79"/>
      <w:suff w:val="nothing"/>
      <w:lvlText w:val="示例%1："/>
      <w:lvlJc w:val="left"/>
      <w:pPr>
        <w:ind w:firstLine="363"/>
      </w:pPr>
      <w:rPr>
        <w:rFonts w:hint="eastAsia" w:ascii="黑体" w:hAnsi="Times New Roman" w:eastAsia="黑体" w:cs="Times New Roman"/>
        <w:b w:val="0"/>
        <w:i w:val="0"/>
        <w:sz w:val="18"/>
        <w:szCs w:val="18"/>
        <w:vertAlign w:val="baseline"/>
      </w:rPr>
    </w:lvl>
    <w:lvl w:ilvl="1" w:tentative="0">
      <w:start w:val="1"/>
      <w:numFmt w:val="none"/>
      <w:suff w:val="space"/>
      <w:lvlText w:val=""/>
      <w:lvlJc w:val="left"/>
      <w:rPr>
        <w:rFonts w:hint="eastAsia" w:cs="Times New Roman"/>
        <w:vertAlign w:val="baseline"/>
      </w:rPr>
    </w:lvl>
    <w:lvl w:ilvl="2" w:tentative="0">
      <w:start w:val="1"/>
      <w:numFmt w:val="decimal"/>
      <w:suff w:val="space"/>
      <w:lvlText w:val="2.2.%3"/>
      <w:lvlJc w:val="left"/>
      <w:rPr>
        <w:rFonts w:hint="eastAsia" w:cs="Times New Roman"/>
        <w:vertAlign w:val="baseline"/>
      </w:rPr>
    </w:lvl>
    <w:lvl w:ilvl="3" w:tentative="0">
      <w:start w:val="1"/>
      <w:numFmt w:val="decimal"/>
      <w:lvlText w:val="%4."/>
      <w:lvlJc w:val="left"/>
      <w:pPr>
        <w:tabs>
          <w:tab w:val="left" w:pos="0"/>
        </w:tabs>
        <w:ind w:left="992" w:hanging="629"/>
      </w:pPr>
      <w:rPr>
        <w:rFonts w:hint="eastAsia" w:cs="Times New Roman"/>
        <w:vertAlign w:val="baseline"/>
      </w:rPr>
    </w:lvl>
    <w:lvl w:ilvl="4" w:tentative="0">
      <w:start w:val="1"/>
      <w:numFmt w:val="lowerLetter"/>
      <w:lvlText w:val="%5)"/>
      <w:lvlJc w:val="left"/>
      <w:pPr>
        <w:tabs>
          <w:tab w:val="left" w:pos="0"/>
        </w:tabs>
        <w:ind w:left="992" w:hanging="629"/>
      </w:pPr>
      <w:rPr>
        <w:rFonts w:hint="eastAsia" w:cs="Times New Roman"/>
        <w:vertAlign w:val="baseline"/>
      </w:rPr>
    </w:lvl>
    <w:lvl w:ilvl="5" w:tentative="0">
      <w:start w:val="1"/>
      <w:numFmt w:val="lowerRoman"/>
      <w:lvlText w:val="%6."/>
      <w:lvlJc w:val="right"/>
      <w:pPr>
        <w:tabs>
          <w:tab w:val="left" w:pos="0"/>
        </w:tabs>
        <w:ind w:left="992" w:hanging="629"/>
      </w:pPr>
      <w:rPr>
        <w:rFonts w:hint="eastAsia" w:cs="Times New Roman"/>
        <w:vertAlign w:val="baseline"/>
      </w:rPr>
    </w:lvl>
    <w:lvl w:ilvl="6" w:tentative="0">
      <w:start w:val="1"/>
      <w:numFmt w:val="decimal"/>
      <w:lvlText w:val="%7."/>
      <w:lvlJc w:val="left"/>
      <w:pPr>
        <w:tabs>
          <w:tab w:val="left" w:pos="0"/>
        </w:tabs>
        <w:ind w:left="992" w:hanging="629"/>
      </w:pPr>
      <w:rPr>
        <w:rFonts w:hint="eastAsia" w:cs="Times New Roman"/>
        <w:vertAlign w:val="baseline"/>
      </w:rPr>
    </w:lvl>
    <w:lvl w:ilvl="7" w:tentative="0">
      <w:start w:val="1"/>
      <w:numFmt w:val="lowerLetter"/>
      <w:lvlText w:val="%8)"/>
      <w:lvlJc w:val="left"/>
      <w:pPr>
        <w:tabs>
          <w:tab w:val="left" w:pos="0"/>
        </w:tabs>
        <w:ind w:left="992" w:hanging="629"/>
      </w:pPr>
      <w:rPr>
        <w:rFonts w:hint="eastAsia" w:cs="Times New Roman"/>
        <w:vertAlign w:val="baseline"/>
      </w:rPr>
    </w:lvl>
    <w:lvl w:ilvl="8" w:tentative="0">
      <w:start w:val="1"/>
      <w:numFmt w:val="lowerRoman"/>
      <w:lvlText w:val="%9."/>
      <w:lvlJc w:val="right"/>
      <w:pPr>
        <w:tabs>
          <w:tab w:val="left" w:pos="0"/>
        </w:tabs>
        <w:ind w:left="992" w:hanging="629"/>
      </w:pPr>
      <w:rPr>
        <w:rFonts w:hint="eastAsia" w:cs="Times New Roman"/>
        <w:vertAlign w:val="baseline"/>
      </w:rPr>
    </w:lvl>
  </w:abstractNum>
  <w:abstractNum w:abstractNumId="15">
    <w:nsid w:val="557C2AF5"/>
    <w:multiLevelType w:val="multilevel"/>
    <w:tmpl w:val="557C2AF5"/>
    <w:lvl w:ilvl="0" w:tentative="0">
      <w:start w:val="1"/>
      <w:numFmt w:val="decimal"/>
      <w:pStyle w:val="147"/>
      <w:suff w:val="nothing"/>
      <w:lvlText w:val="图%1　"/>
      <w:lvlJc w:val="left"/>
      <w:rPr>
        <w:rFonts w:hint="eastAsia" w:ascii="黑体" w:hAnsi="Times New Roman" w:eastAsia="黑体" w:cs="Times New Roman"/>
        <w:b w:val="0"/>
        <w:i w:val="0"/>
        <w:sz w:val="21"/>
      </w:rPr>
    </w:lvl>
    <w:lvl w:ilvl="1" w:tentative="0">
      <w:start w:val="1"/>
      <w:numFmt w:val="decimal"/>
      <w:suff w:val="nothing"/>
      <w:lvlText w:val="%1%2　"/>
      <w:lvlJc w:val="left"/>
      <w:rPr>
        <w:rFonts w:hint="default" w:ascii="Times New Roman" w:hAnsi="Times New Roman" w:eastAsia="黑体" w:cs="Times New Roman"/>
        <w:b w:val="0"/>
        <w:i w:val="0"/>
        <w:sz w:val="21"/>
      </w:rPr>
    </w:lvl>
    <w:lvl w:ilvl="2" w:tentative="0">
      <w:start w:val="1"/>
      <w:numFmt w:val="decimal"/>
      <w:suff w:val="nothing"/>
      <w:lvlText w:val="%1%2.%3　"/>
      <w:lvlJc w:val="left"/>
      <w:rPr>
        <w:rFonts w:hint="default" w:ascii="Times New Roman" w:hAnsi="Times New Roman" w:eastAsia="黑体" w:cs="Times New Roman"/>
        <w:b w:val="0"/>
        <w:i w:val="0"/>
        <w:sz w:val="21"/>
      </w:rPr>
    </w:lvl>
    <w:lvl w:ilvl="3" w:tentative="0">
      <w:start w:val="1"/>
      <w:numFmt w:val="decimal"/>
      <w:suff w:val="nothing"/>
      <w:lvlText w:val="%1%2.%3.%4　"/>
      <w:lvlJc w:val="left"/>
      <w:rPr>
        <w:rFonts w:hint="default" w:ascii="Times New Roman" w:hAnsi="Times New Roman" w:eastAsia="黑体" w:cs="Times New Roman"/>
        <w:b w:val="0"/>
        <w:i w:val="0"/>
        <w:sz w:val="21"/>
      </w:rPr>
    </w:lvl>
    <w:lvl w:ilvl="4" w:tentative="0">
      <w:start w:val="1"/>
      <w:numFmt w:val="decimal"/>
      <w:suff w:val="nothing"/>
      <w:lvlText w:val="%1%2.%3.%4.%5　"/>
      <w:lvlJc w:val="left"/>
      <w:rPr>
        <w:rFonts w:hint="default" w:ascii="Times New Roman" w:hAnsi="Times New Roman" w:eastAsia="黑体" w:cs="Times New Roman"/>
        <w:b w:val="0"/>
        <w:i w:val="0"/>
        <w:sz w:val="21"/>
      </w:rPr>
    </w:lvl>
    <w:lvl w:ilvl="5" w:tentative="0">
      <w:start w:val="1"/>
      <w:numFmt w:val="decimal"/>
      <w:suff w:val="nothing"/>
      <w:lvlText w:val="%1%2.%3.%4.%5.%6　"/>
      <w:lvlJc w:val="left"/>
      <w:rPr>
        <w:rFonts w:hint="default" w:ascii="Times New Roman" w:hAnsi="Times New Roman" w:eastAsia="黑体" w:cs="Times New Roman"/>
        <w:b w:val="0"/>
        <w:i w:val="0"/>
        <w:sz w:val="21"/>
      </w:rPr>
    </w:lvl>
    <w:lvl w:ilvl="6" w:tentative="0">
      <w:start w:val="1"/>
      <w:numFmt w:val="decimal"/>
      <w:suff w:val="nothing"/>
      <w:lvlText w:val="%1%2.%3.%4.%5.%6.%7　"/>
      <w:lvlJc w:val="left"/>
      <w:rPr>
        <w:rFonts w:hint="default" w:ascii="Times New Roman" w:hAnsi="Times New Roman" w:eastAsia="黑体" w:cs="Times New Roman"/>
        <w:b w:val="0"/>
        <w:i w:val="0"/>
        <w:sz w:val="21"/>
      </w:rPr>
    </w:lvl>
    <w:lvl w:ilvl="7" w:tentative="0">
      <w:start w:val="1"/>
      <w:numFmt w:val="decimal"/>
      <w:lvlText w:val="%1.%2.%3.%4.%5.%6.%7.%8"/>
      <w:lvlJc w:val="left"/>
      <w:pPr>
        <w:tabs>
          <w:tab w:val="left" w:pos="4351"/>
        </w:tabs>
        <w:ind w:left="3969" w:hanging="1418"/>
      </w:pPr>
      <w:rPr>
        <w:rFonts w:hint="eastAsia" w:cs="Times New Roman"/>
      </w:rPr>
    </w:lvl>
    <w:lvl w:ilvl="8" w:tentative="0">
      <w:start w:val="1"/>
      <w:numFmt w:val="decimal"/>
      <w:lvlText w:val="%1.%2.%3.%4.%5.%6.%7.%8.%9"/>
      <w:lvlJc w:val="left"/>
      <w:pPr>
        <w:tabs>
          <w:tab w:val="left" w:pos="4777"/>
        </w:tabs>
        <w:ind w:left="4677" w:hanging="1700"/>
      </w:pPr>
      <w:rPr>
        <w:rFonts w:hint="eastAsia" w:cs="Times New Roman"/>
      </w:rPr>
    </w:lvl>
  </w:abstractNum>
  <w:abstractNum w:abstractNumId="16">
    <w:nsid w:val="646260FA"/>
    <w:multiLevelType w:val="multilevel"/>
    <w:tmpl w:val="646260FA"/>
    <w:lvl w:ilvl="0" w:tentative="0">
      <w:start w:val="1"/>
      <w:numFmt w:val="decimal"/>
      <w:suff w:val="nothing"/>
      <w:lvlText w:val="表%1　"/>
      <w:lvlJc w:val="left"/>
      <w:pPr>
        <w:ind w:left="0" w:firstLine="0"/>
      </w:pPr>
      <w:rPr>
        <w:rFonts w:hint="eastAsia" w:ascii="黑体" w:hAnsi="Times New Roman" w:eastAsia="黑体"/>
        <w:b w:val="0"/>
        <w:i w:val="0"/>
        <w:sz w:val="21"/>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17">
    <w:nsid w:val="657D3FBC"/>
    <w:multiLevelType w:val="multilevel"/>
    <w:tmpl w:val="657D3FBC"/>
    <w:lvl w:ilvl="0" w:tentative="0">
      <w:start w:val="1"/>
      <w:numFmt w:val="upperLetter"/>
      <w:pStyle w:val="101"/>
      <w:suff w:val="nothing"/>
      <w:lvlText w:val="附　录　%1"/>
      <w:lvlJc w:val="left"/>
      <w:rPr>
        <w:rFonts w:hint="eastAsia" w:ascii="黑体" w:hAnsi="Times New Roman" w:eastAsia="黑体" w:cs="Times New Roman"/>
        <w:b w:val="0"/>
        <w:i w:val="0"/>
        <w:spacing w:val="0"/>
        <w:w w:val="100"/>
        <w:sz w:val="21"/>
      </w:rPr>
    </w:lvl>
    <w:lvl w:ilvl="1" w:tentative="0">
      <w:start w:val="1"/>
      <w:numFmt w:val="decimal"/>
      <w:pStyle w:val="119"/>
      <w:suff w:val="nothing"/>
      <w:lvlText w:val="%1.%2　"/>
      <w:lvlJc w:val="left"/>
      <w:pPr>
        <w:ind w:left="210"/>
      </w:pPr>
      <w:rPr>
        <w:rFonts w:hint="eastAsia" w:ascii="黑体" w:hAnsi="Times New Roman" w:eastAsia="黑体" w:cs="Times New Roman"/>
        <w:b w:val="0"/>
        <w:i w:val="0"/>
        <w:snapToGrid/>
        <w:spacing w:val="0"/>
        <w:w w:val="100"/>
        <w:kern w:val="21"/>
        <w:sz w:val="21"/>
      </w:rPr>
    </w:lvl>
    <w:lvl w:ilvl="2" w:tentative="0">
      <w:start w:val="1"/>
      <w:numFmt w:val="decimal"/>
      <w:pStyle w:val="120"/>
      <w:suff w:val="nothing"/>
      <w:lvlText w:val="%1.%2.%3　"/>
      <w:lvlJc w:val="left"/>
      <w:rPr>
        <w:rFonts w:hint="eastAsia" w:ascii="黑体" w:hAnsi="Times New Roman" w:eastAsia="黑体" w:cs="Times New Roman"/>
        <w:b w:val="0"/>
        <w:i w:val="0"/>
        <w:sz w:val="21"/>
      </w:rPr>
    </w:lvl>
    <w:lvl w:ilvl="3" w:tentative="0">
      <w:start w:val="1"/>
      <w:numFmt w:val="decimal"/>
      <w:pStyle w:val="105"/>
      <w:suff w:val="nothing"/>
      <w:lvlText w:val="%1.%2.%3.%4　"/>
      <w:lvlJc w:val="left"/>
      <w:rPr>
        <w:rFonts w:hint="eastAsia" w:ascii="黑体" w:hAnsi="Times New Roman" w:eastAsia="黑体" w:cs="Times New Roman"/>
        <w:b w:val="0"/>
        <w:i w:val="0"/>
        <w:sz w:val="21"/>
      </w:rPr>
    </w:lvl>
    <w:lvl w:ilvl="4" w:tentative="0">
      <w:start w:val="1"/>
      <w:numFmt w:val="decimal"/>
      <w:pStyle w:val="110"/>
      <w:suff w:val="nothing"/>
      <w:lvlText w:val="%1.%2.%3.%4.%5　"/>
      <w:lvlJc w:val="left"/>
      <w:rPr>
        <w:rFonts w:hint="eastAsia" w:ascii="黑体" w:hAnsi="Times New Roman" w:eastAsia="黑体" w:cs="Times New Roman"/>
        <w:b w:val="0"/>
        <w:i w:val="0"/>
        <w:sz w:val="21"/>
      </w:rPr>
    </w:lvl>
    <w:lvl w:ilvl="5" w:tentative="0">
      <w:start w:val="1"/>
      <w:numFmt w:val="decimal"/>
      <w:pStyle w:val="113"/>
      <w:suff w:val="nothing"/>
      <w:lvlText w:val="%1.%2.%3.%4.%5.%6　"/>
      <w:lvlJc w:val="left"/>
      <w:rPr>
        <w:rFonts w:hint="eastAsia" w:ascii="黑体" w:hAnsi="Times New Roman" w:eastAsia="黑体" w:cs="Times New Roman"/>
        <w:b w:val="0"/>
        <w:i w:val="0"/>
        <w:sz w:val="21"/>
      </w:rPr>
    </w:lvl>
    <w:lvl w:ilvl="6" w:tentative="0">
      <w:start w:val="1"/>
      <w:numFmt w:val="decimal"/>
      <w:pStyle w:val="117"/>
      <w:suff w:val="nothing"/>
      <w:lvlText w:val="%1.%2.%3.%4.%5.%6.%7　"/>
      <w:lvlJc w:val="left"/>
      <w:rPr>
        <w:rFonts w:hint="eastAsia" w:ascii="黑体" w:hAnsi="Times New Roman" w:eastAsia="黑体" w:cs="Times New Roman"/>
        <w:b w:val="0"/>
        <w:i w:val="0"/>
        <w:sz w:val="21"/>
      </w:rPr>
    </w:lvl>
    <w:lvl w:ilvl="7" w:tentative="0">
      <w:start w:val="1"/>
      <w:numFmt w:val="decimal"/>
      <w:lvlText w:val="%1.%2.%3.%4.%5.%6.%7.%8"/>
      <w:lvlJc w:val="left"/>
      <w:pPr>
        <w:tabs>
          <w:tab w:val="left" w:pos="4394"/>
        </w:tabs>
        <w:ind w:left="4394" w:hanging="1418"/>
      </w:pPr>
      <w:rPr>
        <w:rFonts w:hint="eastAsia" w:cs="Times New Roman"/>
      </w:rPr>
    </w:lvl>
    <w:lvl w:ilvl="8" w:tentative="0">
      <w:start w:val="1"/>
      <w:numFmt w:val="decimal"/>
      <w:lvlText w:val="%1.%2.%3.%4.%5.%6.%7.%8.%9"/>
      <w:lvlJc w:val="left"/>
      <w:pPr>
        <w:tabs>
          <w:tab w:val="left" w:pos="5102"/>
        </w:tabs>
        <w:ind w:left="5102" w:hanging="1700"/>
      </w:pPr>
      <w:rPr>
        <w:rFonts w:hint="eastAsia" w:cs="Times New Roman"/>
      </w:rPr>
    </w:lvl>
  </w:abstractNum>
  <w:abstractNum w:abstractNumId="18">
    <w:nsid w:val="6D6C07CD"/>
    <w:multiLevelType w:val="multilevel"/>
    <w:tmpl w:val="6D6C07CD"/>
    <w:lvl w:ilvl="0" w:tentative="0">
      <w:start w:val="1"/>
      <w:numFmt w:val="lowerLetter"/>
      <w:pStyle w:val="122"/>
      <w:lvlText w:val="%1)"/>
      <w:lvlJc w:val="left"/>
      <w:pPr>
        <w:tabs>
          <w:tab w:val="left" w:pos="839"/>
        </w:tabs>
        <w:ind w:left="839" w:hanging="419"/>
      </w:pPr>
      <w:rPr>
        <w:rFonts w:hint="eastAsia" w:ascii="宋体" w:eastAsia="宋体" w:cs="Times New Roman"/>
        <w:b w:val="0"/>
        <w:i w:val="0"/>
        <w:sz w:val="21"/>
      </w:rPr>
    </w:lvl>
    <w:lvl w:ilvl="1" w:tentative="0">
      <w:start w:val="1"/>
      <w:numFmt w:val="decimal"/>
      <w:pStyle w:val="112"/>
      <w:lvlText w:val="%2)"/>
      <w:lvlJc w:val="left"/>
      <w:pPr>
        <w:tabs>
          <w:tab w:val="left" w:pos="840"/>
        </w:tabs>
        <w:ind w:left="839" w:hanging="419"/>
      </w:pPr>
      <w:rPr>
        <w:rFonts w:hint="eastAsia" w:ascii="宋体" w:eastAsia="宋体" w:cs="Times New Roman"/>
        <w:b w:val="0"/>
        <w:i w:val="0"/>
        <w:sz w:val="21"/>
      </w:rPr>
    </w:lvl>
    <w:lvl w:ilvl="2" w:tentative="0">
      <w:start w:val="1"/>
      <w:numFmt w:val="lowerRoman"/>
      <w:lvlText w:val="%3."/>
      <w:lvlJc w:val="right"/>
      <w:pPr>
        <w:tabs>
          <w:tab w:val="left" w:pos="1260"/>
        </w:tabs>
        <w:ind w:left="1259" w:hanging="419"/>
      </w:pPr>
      <w:rPr>
        <w:rFonts w:hint="eastAsia" w:cs="Times New Roman"/>
      </w:rPr>
    </w:lvl>
    <w:lvl w:ilvl="3" w:tentative="0">
      <w:start w:val="1"/>
      <w:numFmt w:val="decimal"/>
      <w:lvlText w:val="%4."/>
      <w:lvlJc w:val="left"/>
      <w:pPr>
        <w:tabs>
          <w:tab w:val="left" w:pos="1680"/>
        </w:tabs>
        <w:ind w:left="1679" w:hanging="419"/>
      </w:pPr>
      <w:rPr>
        <w:rFonts w:hint="eastAsia" w:cs="Times New Roman"/>
      </w:rPr>
    </w:lvl>
    <w:lvl w:ilvl="4" w:tentative="0">
      <w:start w:val="1"/>
      <w:numFmt w:val="lowerLetter"/>
      <w:lvlText w:val="%5)"/>
      <w:lvlJc w:val="left"/>
      <w:pPr>
        <w:tabs>
          <w:tab w:val="left" w:pos="2100"/>
        </w:tabs>
        <w:ind w:left="2099" w:hanging="419"/>
      </w:pPr>
      <w:rPr>
        <w:rFonts w:hint="eastAsia" w:cs="Times New Roman"/>
      </w:rPr>
    </w:lvl>
    <w:lvl w:ilvl="5" w:tentative="0">
      <w:start w:val="1"/>
      <w:numFmt w:val="lowerRoman"/>
      <w:lvlText w:val="%6."/>
      <w:lvlJc w:val="right"/>
      <w:pPr>
        <w:tabs>
          <w:tab w:val="left" w:pos="2520"/>
        </w:tabs>
        <w:ind w:left="2519" w:hanging="419"/>
      </w:pPr>
      <w:rPr>
        <w:rFonts w:hint="eastAsia" w:cs="Times New Roman"/>
      </w:rPr>
    </w:lvl>
    <w:lvl w:ilvl="6" w:tentative="0">
      <w:start w:val="1"/>
      <w:numFmt w:val="decimal"/>
      <w:lvlText w:val="%7."/>
      <w:lvlJc w:val="left"/>
      <w:pPr>
        <w:tabs>
          <w:tab w:val="left" w:pos="2940"/>
        </w:tabs>
        <w:ind w:left="2939" w:hanging="419"/>
      </w:pPr>
      <w:rPr>
        <w:rFonts w:hint="eastAsia" w:cs="Times New Roman"/>
      </w:rPr>
    </w:lvl>
    <w:lvl w:ilvl="7" w:tentative="0">
      <w:start w:val="1"/>
      <w:numFmt w:val="lowerLetter"/>
      <w:lvlText w:val="%8)"/>
      <w:lvlJc w:val="left"/>
      <w:pPr>
        <w:tabs>
          <w:tab w:val="left" w:pos="3360"/>
        </w:tabs>
        <w:ind w:left="3359" w:hanging="419"/>
      </w:pPr>
      <w:rPr>
        <w:rFonts w:hint="eastAsia" w:cs="Times New Roman"/>
      </w:rPr>
    </w:lvl>
    <w:lvl w:ilvl="8" w:tentative="0">
      <w:start w:val="1"/>
      <w:numFmt w:val="lowerRoman"/>
      <w:lvlText w:val="%9."/>
      <w:lvlJc w:val="right"/>
      <w:pPr>
        <w:tabs>
          <w:tab w:val="left" w:pos="3780"/>
        </w:tabs>
        <w:ind w:left="3779" w:hanging="419"/>
      </w:pPr>
      <w:rPr>
        <w:rFonts w:hint="eastAsia" w:cs="Times New Roman"/>
      </w:rPr>
    </w:lvl>
  </w:abstractNum>
  <w:abstractNum w:abstractNumId="19">
    <w:nsid w:val="6DBF04F4"/>
    <w:multiLevelType w:val="multilevel"/>
    <w:tmpl w:val="6DBF04F4"/>
    <w:lvl w:ilvl="0" w:tentative="0">
      <w:start w:val="1"/>
      <w:numFmt w:val="none"/>
      <w:pStyle w:val="74"/>
      <w:suff w:val="nothing"/>
      <w:lvlText w:val="%1注："/>
      <w:lvlJc w:val="left"/>
      <w:pPr>
        <w:ind w:left="726" w:hanging="363"/>
      </w:pPr>
      <w:rPr>
        <w:rFonts w:hint="eastAsia" w:ascii="黑体" w:hAnsi="Times New Roman" w:eastAsia="黑体" w:cs="Times New Roman"/>
        <w:b w:val="0"/>
        <w:i w:val="0"/>
        <w:sz w:val="18"/>
      </w:rPr>
    </w:lvl>
    <w:lvl w:ilvl="1" w:tentative="0">
      <w:start w:val="1"/>
      <w:numFmt w:val="lowerLetter"/>
      <w:lvlText w:val="%2)"/>
      <w:lvlJc w:val="left"/>
      <w:pPr>
        <w:tabs>
          <w:tab w:val="left" w:pos="1140"/>
        </w:tabs>
        <w:ind w:left="726" w:hanging="363"/>
      </w:pPr>
      <w:rPr>
        <w:rFonts w:hint="eastAsia" w:cs="Times New Roman"/>
      </w:rPr>
    </w:lvl>
    <w:lvl w:ilvl="2" w:tentative="0">
      <w:start w:val="1"/>
      <w:numFmt w:val="lowerRoman"/>
      <w:lvlText w:val="%3."/>
      <w:lvlJc w:val="right"/>
      <w:pPr>
        <w:tabs>
          <w:tab w:val="left" w:pos="1140"/>
        </w:tabs>
        <w:ind w:left="726" w:hanging="363"/>
      </w:pPr>
      <w:rPr>
        <w:rFonts w:hint="eastAsia" w:cs="Times New Roman"/>
      </w:rPr>
    </w:lvl>
    <w:lvl w:ilvl="3" w:tentative="0">
      <w:start w:val="1"/>
      <w:numFmt w:val="decimal"/>
      <w:lvlText w:val="%4."/>
      <w:lvlJc w:val="left"/>
      <w:pPr>
        <w:tabs>
          <w:tab w:val="left" w:pos="1140"/>
        </w:tabs>
        <w:ind w:left="726" w:hanging="363"/>
      </w:pPr>
      <w:rPr>
        <w:rFonts w:hint="eastAsia" w:cs="Times New Roman"/>
      </w:rPr>
    </w:lvl>
    <w:lvl w:ilvl="4" w:tentative="0">
      <w:start w:val="1"/>
      <w:numFmt w:val="lowerLetter"/>
      <w:lvlText w:val="%5)"/>
      <w:lvlJc w:val="left"/>
      <w:pPr>
        <w:tabs>
          <w:tab w:val="left" w:pos="1140"/>
        </w:tabs>
        <w:ind w:left="726" w:hanging="363"/>
      </w:pPr>
      <w:rPr>
        <w:rFonts w:hint="eastAsia" w:cs="Times New Roman"/>
      </w:rPr>
    </w:lvl>
    <w:lvl w:ilvl="5" w:tentative="0">
      <w:start w:val="1"/>
      <w:numFmt w:val="lowerRoman"/>
      <w:lvlText w:val="%6."/>
      <w:lvlJc w:val="right"/>
      <w:pPr>
        <w:tabs>
          <w:tab w:val="left" w:pos="1140"/>
        </w:tabs>
        <w:ind w:left="726" w:hanging="363"/>
      </w:pPr>
      <w:rPr>
        <w:rFonts w:hint="eastAsia" w:cs="Times New Roman"/>
      </w:rPr>
    </w:lvl>
    <w:lvl w:ilvl="6" w:tentative="0">
      <w:start w:val="1"/>
      <w:numFmt w:val="decimal"/>
      <w:lvlText w:val="%7."/>
      <w:lvlJc w:val="left"/>
      <w:pPr>
        <w:tabs>
          <w:tab w:val="left" w:pos="1140"/>
        </w:tabs>
        <w:ind w:left="726" w:hanging="363"/>
      </w:pPr>
      <w:rPr>
        <w:rFonts w:hint="eastAsia" w:cs="Times New Roman"/>
      </w:rPr>
    </w:lvl>
    <w:lvl w:ilvl="7" w:tentative="0">
      <w:start w:val="1"/>
      <w:numFmt w:val="lowerLetter"/>
      <w:lvlText w:val="%8)"/>
      <w:lvlJc w:val="left"/>
      <w:pPr>
        <w:tabs>
          <w:tab w:val="left" w:pos="1140"/>
        </w:tabs>
        <w:ind w:left="726" w:hanging="363"/>
      </w:pPr>
      <w:rPr>
        <w:rFonts w:hint="eastAsia" w:cs="Times New Roman"/>
      </w:rPr>
    </w:lvl>
    <w:lvl w:ilvl="8" w:tentative="0">
      <w:start w:val="1"/>
      <w:numFmt w:val="lowerRoman"/>
      <w:lvlText w:val="%9."/>
      <w:lvlJc w:val="right"/>
      <w:pPr>
        <w:tabs>
          <w:tab w:val="left" w:pos="1140"/>
        </w:tabs>
        <w:ind w:left="726" w:hanging="363"/>
      </w:pPr>
      <w:rPr>
        <w:rFonts w:hint="eastAsia" w:cs="Times New Roman"/>
      </w:rPr>
    </w:lvl>
  </w:abstractNum>
  <w:num w:numId="1">
    <w:abstractNumId w:val="6"/>
  </w:num>
  <w:num w:numId="2">
    <w:abstractNumId w:val="12"/>
  </w:num>
  <w:num w:numId="3">
    <w:abstractNumId w:val="8"/>
  </w:num>
  <w:num w:numId="4">
    <w:abstractNumId w:val="10"/>
  </w:num>
  <w:num w:numId="5">
    <w:abstractNumId w:val="4"/>
  </w:num>
  <w:num w:numId="6">
    <w:abstractNumId w:val="13"/>
  </w:num>
  <w:num w:numId="7">
    <w:abstractNumId w:val="19"/>
  </w:num>
  <w:num w:numId="8">
    <w:abstractNumId w:val="2"/>
  </w:num>
  <w:num w:numId="9">
    <w:abstractNumId w:val="14"/>
  </w:num>
  <w:num w:numId="10">
    <w:abstractNumId w:val="7"/>
  </w:num>
  <w:num w:numId="11">
    <w:abstractNumId w:val="17"/>
  </w:num>
  <w:num w:numId="12">
    <w:abstractNumId w:val="0"/>
  </w:num>
  <w:num w:numId="13">
    <w:abstractNumId w:val="18"/>
  </w:num>
  <w:num w:numId="14">
    <w:abstractNumId w:val="9"/>
  </w:num>
  <w:num w:numId="15">
    <w:abstractNumId w:val="3"/>
  </w:num>
  <w:num w:numId="16">
    <w:abstractNumId w:val="5"/>
  </w:num>
  <w:num w:numId="17">
    <w:abstractNumId w:val="15"/>
  </w:num>
  <w:num w:numId="18">
    <w:abstractNumId w:val="1"/>
  </w:num>
  <w:num w:numId="19">
    <w:abstractNumId w:val="11"/>
  </w:num>
  <w:num w:numId="2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dit="forms" w:enforcement="0"/>
  <w:defaultTabStop w:val="420"/>
  <w:evenAndOddHeaders w:val="1"/>
  <w:drawingGridHorizontalSpacing w:val="105"/>
  <w:drawingGridVerticalSpacing w:val="156"/>
  <w:displayHorizontalDrawingGridEvery w:val="1"/>
  <w:displayVerticalDrawingGridEvery w:val="1"/>
  <w:noPunctuationKerning w:val="1"/>
  <w:characterSpacingControl w:val="compressPunctuation"/>
  <w:noLineBreaksAfter w:lang="zh-CN" w:val="$([{£¥·‘“〈《「『【〔〖〝﹙﹛﹝＄（．［｛￡￥"/>
  <w:noLineBreaksBefore w:lang="zh-CN" w:val="!%),.:;&gt;?]}¢¨°·ˇˉ―‖’”…‰′″›℃∶、。〃〉》」』】〕〗〞︶︺︾﹀﹄﹚﹜﹞！＂％＇），．：；？］｀｜｝～￠"/>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TE0MjNiZTcyOWFlMzkzODE0NWVlN2I0ODE4NWJiYjMifQ=="/>
  </w:docVars>
  <w:rsids>
    <w:rsidRoot w:val="004E21E2"/>
    <w:rsid w:val="00000244"/>
    <w:rsid w:val="000008F7"/>
    <w:rsid w:val="0000185F"/>
    <w:rsid w:val="0000215D"/>
    <w:rsid w:val="0000457F"/>
    <w:rsid w:val="0000586F"/>
    <w:rsid w:val="00013D86"/>
    <w:rsid w:val="00013E02"/>
    <w:rsid w:val="00014473"/>
    <w:rsid w:val="000150A8"/>
    <w:rsid w:val="00015AED"/>
    <w:rsid w:val="00016E10"/>
    <w:rsid w:val="000171F2"/>
    <w:rsid w:val="00020C37"/>
    <w:rsid w:val="00021022"/>
    <w:rsid w:val="0002143C"/>
    <w:rsid w:val="0002266B"/>
    <w:rsid w:val="00025A65"/>
    <w:rsid w:val="00026896"/>
    <w:rsid w:val="00026C31"/>
    <w:rsid w:val="00027280"/>
    <w:rsid w:val="00027415"/>
    <w:rsid w:val="000320A7"/>
    <w:rsid w:val="00035925"/>
    <w:rsid w:val="0003598D"/>
    <w:rsid w:val="000370B5"/>
    <w:rsid w:val="00040210"/>
    <w:rsid w:val="00041F07"/>
    <w:rsid w:val="0004218B"/>
    <w:rsid w:val="00042FF3"/>
    <w:rsid w:val="000444D9"/>
    <w:rsid w:val="00044654"/>
    <w:rsid w:val="00046B6C"/>
    <w:rsid w:val="00047088"/>
    <w:rsid w:val="00050580"/>
    <w:rsid w:val="00051D5C"/>
    <w:rsid w:val="00057C52"/>
    <w:rsid w:val="00057D72"/>
    <w:rsid w:val="000618B5"/>
    <w:rsid w:val="00061F70"/>
    <w:rsid w:val="000629CD"/>
    <w:rsid w:val="00065E6E"/>
    <w:rsid w:val="0006740D"/>
    <w:rsid w:val="00067CDF"/>
    <w:rsid w:val="00073A92"/>
    <w:rsid w:val="00074FBE"/>
    <w:rsid w:val="00075323"/>
    <w:rsid w:val="000814C0"/>
    <w:rsid w:val="00082B79"/>
    <w:rsid w:val="00083A09"/>
    <w:rsid w:val="00084355"/>
    <w:rsid w:val="00084BB4"/>
    <w:rsid w:val="000869A7"/>
    <w:rsid w:val="00086AB3"/>
    <w:rsid w:val="0009005E"/>
    <w:rsid w:val="000926AC"/>
    <w:rsid w:val="00092857"/>
    <w:rsid w:val="000A1E3B"/>
    <w:rsid w:val="000A20A9"/>
    <w:rsid w:val="000A2CB9"/>
    <w:rsid w:val="000A3B40"/>
    <w:rsid w:val="000A48B1"/>
    <w:rsid w:val="000A6376"/>
    <w:rsid w:val="000B1507"/>
    <w:rsid w:val="000B1747"/>
    <w:rsid w:val="000B2E3A"/>
    <w:rsid w:val="000B3143"/>
    <w:rsid w:val="000B31A8"/>
    <w:rsid w:val="000B515E"/>
    <w:rsid w:val="000B5EA1"/>
    <w:rsid w:val="000C6B05"/>
    <w:rsid w:val="000C6DD6"/>
    <w:rsid w:val="000C73D4"/>
    <w:rsid w:val="000D0E7C"/>
    <w:rsid w:val="000D11DA"/>
    <w:rsid w:val="000D1534"/>
    <w:rsid w:val="000D2050"/>
    <w:rsid w:val="000D3D4C"/>
    <w:rsid w:val="000D4F51"/>
    <w:rsid w:val="000D5A87"/>
    <w:rsid w:val="000D718B"/>
    <w:rsid w:val="000E0C46"/>
    <w:rsid w:val="000E13FA"/>
    <w:rsid w:val="000E1D0A"/>
    <w:rsid w:val="000E429E"/>
    <w:rsid w:val="000E594B"/>
    <w:rsid w:val="000E5F1E"/>
    <w:rsid w:val="000E71E7"/>
    <w:rsid w:val="000E7BF0"/>
    <w:rsid w:val="000F030C"/>
    <w:rsid w:val="000F129C"/>
    <w:rsid w:val="000F2BC6"/>
    <w:rsid w:val="000F49E5"/>
    <w:rsid w:val="000F5272"/>
    <w:rsid w:val="00100B8C"/>
    <w:rsid w:val="001021E7"/>
    <w:rsid w:val="00104F53"/>
    <w:rsid w:val="00105684"/>
    <w:rsid w:val="001056DE"/>
    <w:rsid w:val="00106F8A"/>
    <w:rsid w:val="001124C0"/>
    <w:rsid w:val="00114E09"/>
    <w:rsid w:val="0011627B"/>
    <w:rsid w:val="00116545"/>
    <w:rsid w:val="00117801"/>
    <w:rsid w:val="00120704"/>
    <w:rsid w:val="00125287"/>
    <w:rsid w:val="00125645"/>
    <w:rsid w:val="0012580E"/>
    <w:rsid w:val="00126704"/>
    <w:rsid w:val="00126A35"/>
    <w:rsid w:val="00126E8D"/>
    <w:rsid w:val="0013175F"/>
    <w:rsid w:val="001332E1"/>
    <w:rsid w:val="00133620"/>
    <w:rsid w:val="00135C6C"/>
    <w:rsid w:val="00140550"/>
    <w:rsid w:val="00141555"/>
    <w:rsid w:val="001433C7"/>
    <w:rsid w:val="001443AD"/>
    <w:rsid w:val="00145A2A"/>
    <w:rsid w:val="001479DB"/>
    <w:rsid w:val="001512B4"/>
    <w:rsid w:val="00151386"/>
    <w:rsid w:val="0015562E"/>
    <w:rsid w:val="00160007"/>
    <w:rsid w:val="001620A5"/>
    <w:rsid w:val="001625E6"/>
    <w:rsid w:val="00164E53"/>
    <w:rsid w:val="0016537B"/>
    <w:rsid w:val="001654F8"/>
    <w:rsid w:val="00165E07"/>
    <w:rsid w:val="0016699D"/>
    <w:rsid w:val="00166D6D"/>
    <w:rsid w:val="00166FCC"/>
    <w:rsid w:val="0016753F"/>
    <w:rsid w:val="0017208C"/>
    <w:rsid w:val="00173E8A"/>
    <w:rsid w:val="001744CA"/>
    <w:rsid w:val="00175159"/>
    <w:rsid w:val="00175D1E"/>
    <w:rsid w:val="00176108"/>
    <w:rsid w:val="00176208"/>
    <w:rsid w:val="00177924"/>
    <w:rsid w:val="0018211B"/>
    <w:rsid w:val="00182BB8"/>
    <w:rsid w:val="001840D3"/>
    <w:rsid w:val="001846CF"/>
    <w:rsid w:val="001852B7"/>
    <w:rsid w:val="00186784"/>
    <w:rsid w:val="001900F8"/>
    <w:rsid w:val="00191258"/>
    <w:rsid w:val="001921C9"/>
    <w:rsid w:val="00192680"/>
    <w:rsid w:val="00193037"/>
    <w:rsid w:val="00193A2C"/>
    <w:rsid w:val="00195E58"/>
    <w:rsid w:val="001A288E"/>
    <w:rsid w:val="001A5504"/>
    <w:rsid w:val="001B56A2"/>
    <w:rsid w:val="001B6DC2"/>
    <w:rsid w:val="001B6FFE"/>
    <w:rsid w:val="001C0A79"/>
    <w:rsid w:val="001C149C"/>
    <w:rsid w:val="001C1EAD"/>
    <w:rsid w:val="001C21AC"/>
    <w:rsid w:val="001C242F"/>
    <w:rsid w:val="001C47BA"/>
    <w:rsid w:val="001C4C98"/>
    <w:rsid w:val="001C59EA"/>
    <w:rsid w:val="001C66F4"/>
    <w:rsid w:val="001D07AC"/>
    <w:rsid w:val="001D0D74"/>
    <w:rsid w:val="001D406C"/>
    <w:rsid w:val="001D41EE"/>
    <w:rsid w:val="001D4F8C"/>
    <w:rsid w:val="001D5203"/>
    <w:rsid w:val="001D63C0"/>
    <w:rsid w:val="001D6C25"/>
    <w:rsid w:val="001E0380"/>
    <w:rsid w:val="001E12D0"/>
    <w:rsid w:val="001E13B1"/>
    <w:rsid w:val="001E195F"/>
    <w:rsid w:val="001E6F27"/>
    <w:rsid w:val="001E7415"/>
    <w:rsid w:val="001F1E97"/>
    <w:rsid w:val="001F26E4"/>
    <w:rsid w:val="001F3A19"/>
    <w:rsid w:val="001F5AC8"/>
    <w:rsid w:val="001F67FC"/>
    <w:rsid w:val="0020082D"/>
    <w:rsid w:val="00202AB8"/>
    <w:rsid w:val="00203E85"/>
    <w:rsid w:val="00205A2A"/>
    <w:rsid w:val="00207933"/>
    <w:rsid w:val="00207C13"/>
    <w:rsid w:val="002222E5"/>
    <w:rsid w:val="00231C65"/>
    <w:rsid w:val="00232F37"/>
    <w:rsid w:val="00232F91"/>
    <w:rsid w:val="00234467"/>
    <w:rsid w:val="00234663"/>
    <w:rsid w:val="00235BA8"/>
    <w:rsid w:val="00237D8D"/>
    <w:rsid w:val="002404D0"/>
    <w:rsid w:val="0024106A"/>
    <w:rsid w:val="00241432"/>
    <w:rsid w:val="00241DA2"/>
    <w:rsid w:val="0024282E"/>
    <w:rsid w:val="00242AC3"/>
    <w:rsid w:val="00246792"/>
    <w:rsid w:val="0024769C"/>
    <w:rsid w:val="00247FEE"/>
    <w:rsid w:val="00250312"/>
    <w:rsid w:val="00250E7D"/>
    <w:rsid w:val="002565D5"/>
    <w:rsid w:val="00256A9E"/>
    <w:rsid w:val="002617EC"/>
    <w:rsid w:val="002620C4"/>
    <w:rsid w:val="002622C0"/>
    <w:rsid w:val="0026234E"/>
    <w:rsid w:val="0026379C"/>
    <w:rsid w:val="00266AD0"/>
    <w:rsid w:val="002720EC"/>
    <w:rsid w:val="00272FA4"/>
    <w:rsid w:val="00277388"/>
    <w:rsid w:val="002778AE"/>
    <w:rsid w:val="00280BB4"/>
    <w:rsid w:val="002825C1"/>
    <w:rsid w:val="0028269A"/>
    <w:rsid w:val="00283590"/>
    <w:rsid w:val="00283897"/>
    <w:rsid w:val="00285541"/>
    <w:rsid w:val="00285DF3"/>
    <w:rsid w:val="00286973"/>
    <w:rsid w:val="00294E70"/>
    <w:rsid w:val="0029612D"/>
    <w:rsid w:val="002A1924"/>
    <w:rsid w:val="002A1C0E"/>
    <w:rsid w:val="002A1FAC"/>
    <w:rsid w:val="002A4599"/>
    <w:rsid w:val="002A50B3"/>
    <w:rsid w:val="002A51F2"/>
    <w:rsid w:val="002A7420"/>
    <w:rsid w:val="002A7683"/>
    <w:rsid w:val="002B0F12"/>
    <w:rsid w:val="002B1308"/>
    <w:rsid w:val="002B2909"/>
    <w:rsid w:val="002B3B65"/>
    <w:rsid w:val="002B4554"/>
    <w:rsid w:val="002C0D14"/>
    <w:rsid w:val="002C6237"/>
    <w:rsid w:val="002C6607"/>
    <w:rsid w:val="002C72D8"/>
    <w:rsid w:val="002D0269"/>
    <w:rsid w:val="002D11FA"/>
    <w:rsid w:val="002D12AD"/>
    <w:rsid w:val="002D2101"/>
    <w:rsid w:val="002D27F4"/>
    <w:rsid w:val="002D512B"/>
    <w:rsid w:val="002D5CCF"/>
    <w:rsid w:val="002D77D1"/>
    <w:rsid w:val="002E0DDF"/>
    <w:rsid w:val="002E2906"/>
    <w:rsid w:val="002E3EAE"/>
    <w:rsid w:val="002E5635"/>
    <w:rsid w:val="002E64C3"/>
    <w:rsid w:val="002E65C6"/>
    <w:rsid w:val="002E6A2C"/>
    <w:rsid w:val="002E6EA9"/>
    <w:rsid w:val="002F1D8C"/>
    <w:rsid w:val="002F21DA"/>
    <w:rsid w:val="002F2226"/>
    <w:rsid w:val="002F32E0"/>
    <w:rsid w:val="002F451D"/>
    <w:rsid w:val="002F4DA2"/>
    <w:rsid w:val="002F5295"/>
    <w:rsid w:val="002F57FC"/>
    <w:rsid w:val="002F6226"/>
    <w:rsid w:val="003006A1"/>
    <w:rsid w:val="00301F39"/>
    <w:rsid w:val="0030230B"/>
    <w:rsid w:val="00303941"/>
    <w:rsid w:val="003078D6"/>
    <w:rsid w:val="003130B8"/>
    <w:rsid w:val="00320950"/>
    <w:rsid w:val="003210FB"/>
    <w:rsid w:val="00321EDF"/>
    <w:rsid w:val="0032335B"/>
    <w:rsid w:val="003235CD"/>
    <w:rsid w:val="00325926"/>
    <w:rsid w:val="00326346"/>
    <w:rsid w:val="00327A8A"/>
    <w:rsid w:val="00327DD4"/>
    <w:rsid w:val="00330771"/>
    <w:rsid w:val="00330AA3"/>
    <w:rsid w:val="003328A5"/>
    <w:rsid w:val="00333EFD"/>
    <w:rsid w:val="00336412"/>
    <w:rsid w:val="00336610"/>
    <w:rsid w:val="00340DC3"/>
    <w:rsid w:val="00343F73"/>
    <w:rsid w:val="00345060"/>
    <w:rsid w:val="00345EED"/>
    <w:rsid w:val="00346355"/>
    <w:rsid w:val="0034785D"/>
    <w:rsid w:val="00352F7B"/>
    <w:rsid w:val="0035323B"/>
    <w:rsid w:val="003536C3"/>
    <w:rsid w:val="003543EF"/>
    <w:rsid w:val="003576C3"/>
    <w:rsid w:val="00357D66"/>
    <w:rsid w:val="003609D2"/>
    <w:rsid w:val="003637BB"/>
    <w:rsid w:val="00363F22"/>
    <w:rsid w:val="00364E91"/>
    <w:rsid w:val="00365B28"/>
    <w:rsid w:val="003709AF"/>
    <w:rsid w:val="00371DC6"/>
    <w:rsid w:val="003723B7"/>
    <w:rsid w:val="00373C6E"/>
    <w:rsid w:val="00375564"/>
    <w:rsid w:val="003812E3"/>
    <w:rsid w:val="003822F2"/>
    <w:rsid w:val="00383191"/>
    <w:rsid w:val="00383D9C"/>
    <w:rsid w:val="0038440E"/>
    <w:rsid w:val="00386DED"/>
    <w:rsid w:val="003912E7"/>
    <w:rsid w:val="003915E5"/>
    <w:rsid w:val="00391EE8"/>
    <w:rsid w:val="00393947"/>
    <w:rsid w:val="00396284"/>
    <w:rsid w:val="003A0C6F"/>
    <w:rsid w:val="003A0F5C"/>
    <w:rsid w:val="003A2275"/>
    <w:rsid w:val="003A41FB"/>
    <w:rsid w:val="003A4239"/>
    <w:rsid w:val="003A4494"/>
    <w:rsid w:val="003A6A4F"/>
    <w:rsid w:val="003A7088"/>
    <w:rsid w:val="003A71C2"/>
    <w:rsid w:val="003B00DF"/>
    <w:rsid w:val="003B1275"/>
    <w:rsid w:val="003B136E"/>
    <w:rsid w:val="003B1567"/>
    <w:rsid w:val="003B1778"/>
    <w:rsid w:val="003B4033"/>
    <w:rsid w:val="003B56C2"/>
    <w:rsid w:val="003B6E96"/>
    <w:rsid w:val="003B7148"/>
    <w:rsid w:val="003C0F48"/>
    <w:rsid w:val="003C11CB"/>
    <w:rsid w:val="003C4818"/>
    <w:rsid w:val="003C5B21"/>
    <w:rsid w:val="003C6F28"/>
    <w:rsid w:val="003C75F3"/>
    <w:rsid w:val="003C78A3"/>
    <w:rsid w:val="003D0DCC"/>
    <w:rsid w:val="003D189A"/>
    <w:rsid w:val="003D190D"/>
    <w:rsid w:val="003D22B5"/>
    <w:rsid w:val="003D5C61"/>
    <w:rsid w:val="003D6CF2"/>
    <w:rsid w:val="003D6DE4"/>
    <w:rsid w:val="003E1867"/>
    <w:rsid w:val="003E26CD"/>
    <w:rsid w:val="003E4E5A"/>
    <w:rsid w:val="003E541C"/>
    <w:rsid w:val="003E5729"/>
    <w:rsid w:val="003F08A4"/>
    <w:rsid w:val="003F0A3C"/>
    <w:rsid w:val="003F0A86"/>
    <w:rsid w:val="003F1FC3"/>
    <w:rsid w:val="003F4EE0"/>
    <w:rsid w:val="003F559A"/>
    <w:rsid w:val="003F71BC"/>
    <w:rsid w:val="003F7B94"/>
    <w:rsid w:val="003F7C69"/>
    <w:rsid w:val="00401A20"/>
    <w:rsid w:val="00402153"/>
    <w:rsid w:val="00402298"/>
    <w:rsid w:val="00402FC1"/>
    <w:rsid w:val="00403078"/>
    <w:rsid w:val="004042C0"/>
    <w:rsid w:val="00404892"/>
    <w:rsid w:val="00404978"/>
    <w:rsid w:val="00404E41"/>
    <w:rsid w:val="00406ACA"/>
    <w:rsid w:val="00407182"/>
    <w:rsid w:val="004106F7"/>
    <w:rsid w:val="004121C1"/>
    <w:rsid w:val="004153C1"/>
    <w:rsid w:val="004174BF"/>
    <w:rsid w:val="00425082"/>
    <w:rsid w:val="00426E74"/>
    <w:rsid w:val="00427399"/>
    <w:rsid w:val="00431DEB"/>
    <w:rsid w:val="0043283B"/>
    <w:rsid w:val="00432CC6"/>
    <w:rsid w:val="00433E04"/>
    <w:rsid w:val="00435FC2"/>
    <w:rsid w:val="00436123"/>
    <w:rsid w:val="00440C34"/>
    <w:rsid w:val="004434B5"/>
    <w:rsid w:val="00445F32"/>
    <w:rsid w:val="00446B29"/>
    <w:rsid w:val="00447E84"/>
    <w:rsid w:val="00450258"/>
    <w:rsid w:val="00450A57"/>
    <w:rsid w:val="0045121E"/>
    <w:rsid w:val="0045341D"/>
    <w:rsid w:val="00453BBE"/>
    <w:rsid w:val="00453F9A"/>
    <w:rsid w:val="0045428C"/>
    <w:rsid w:val="00461AAF"/>
    <w:rsid w:val="0046225B"/>
    <w:rsid w:val="00465009"/>
    <w:rsid w:val="0046686C"/>
    <w:rsid w:val="00466ABC"/>
    <w:rsid w:val="004705D1"/>
    <w:rsid w:val="00471E91"/>
    <w:rsid w:val="0047389A"/>
    <w:rsid w:val="00474675"/>
    <w:rsid w:val="0047470C"/>
    <w:rsid w:val="00474E69"/>
    <w:rsid w:val="00475C7B"/>
    <w:rsid w:val="00475D3D"/>
    <w:rsid w:val="00476043"/>
    <w:rsid w:val="004830D2"/>
    <w:rsid w:val="00483B10"/>
    <w:rsid w:val="004861F6"/>
    <w:rsid w:val="004907C8"/>
    <w:rsid w:val="0049259A"/>
    <w:rsid w:val="00492DE3"/>
    <w:rsid w:val="00494E3B"/>
    <w:rsid w:val="004A088F"/>
    <w:rsid w:val="004A2D4B"/>
    <w:rsid w:val="004A33C8"/>
    <w:rsid w:val="004A35F9"/>
    <w:rsid w:val="004A46D8"/>
    <w:rsid w:val="004A5473"/>
    <w:rsid w:val="004A5B78"/>
    <w:rsid w:val="004A6C65"/>
    <w:rsid w:val="004B138F"/>
    <w:rsid w:val="004B24C1"/>
    <w:rsid w:val="004B51BD"/>
    <w:rsid w:val="004B594D"/>
    <w:rsid w:val="004B6B82"/>
    <w:rsid w:val="004C292F"/>
    <w:rsid w:val="004C371C"/>
    <w:rsid w:val="004C3F7C"/>
    <w:rsid w:val="004C6DA9"/>
    <w:rsid w:val="004C7633"/>
    <w:rsid w:val="004D30EA"/>
    <w:rsid w:val="004D3F3F"/>
    <w:rsid w:val="004E0108"/>
    <w:rsid w:val="004E1491"/>
    <w:rsid w:val="004E21E2"/>
    <w:rsid w:val="004E4E93"/>
    <w:rsid w:val="004E7EDF"/>
    <w:rsid w:val="004F26AB"/>
    <w:rsid w:val="004F56C6"/>
    <w:rsid w:val="004F5F71"/>
    <w:rsid w:val="004F64DA"/>
    <w:rsid w:val="004F754D"/>
    <w:rsid w:val="004F7EB7"/>
    <w:rsid w:val="00501C08"/>
    <w:rsid w:val="005040D1"/>
    <w:rsid w:val="0050576B"/>
    <w:rsid w:val="00506F90"/>
    <w:rsid w:val="00510280"/>
    <w:rsid w:val="00510CE7"/>
    <w:rsid w:val="0051200C"/>
    <w:rsid w:val="00513D69"/>
    <w:rsid w:val="00513D73"/>
    <w:rsid w:val="005142AF"/>
    <w:rsid w:val="00514A43"/>
    <w:rsid w:val="00517220"/>
    <w:rsid w:val="005174E5"/>
    <w:rsid w:val="00521A48"/>
    <w:rsid w:val="00522393"/>
    <w:rsid w:val="00522620"/>
    <w:rsid w:val="00523166"/>
    <w:rsid w:val="005233E3"/>
    <w:rsid w:val="00525656"/>
    <w:rsid w:val="00531457"/>
    <w:rsid w:val="0053174F"/>
    <w:rsid w:val="00531AA6"/>
    <w:rsid w:val="00531CCB"/>
    <w:rsid w:val="00534C02"/>
    <w:rsid w:val="0053677E"/>
    <w:rsid w:val="00537B18"/>
    <w:rsid w:val="0054264B"/>
    <w:rsid w:val="0054296D"/>
    <w:rsid w:val="00543786"/>
    <w:rsid w:val="00543A0C"/>
    <w:rsid w:val="00544BC5"/>
    <w:rsid w:val="00546169"/>
    <w:rsid w:val="005533D7"/>
    <w:rsid w:val="00553C6A"/>
    <w:rsid w:val="00555B91"/>
    <w:rsid w:val="0055682A"/>
    <w:rsid w:val="00561C4B"/>
    <w:rsid w:val="00562E49"/>
    <w:rsid w:val="00563C88"/>
    <w:rsid w:val="005703DE"/>
    <w:rsid w:val="005714F9"/>
    <w:rsid w:val="0057232F"/>
    <w:rsid w:val="00573DBB"/>
    <w:rsid w:val="00573FC8"/>
    <w:rsid w:val="005767BF"/>
    <w:rsid w:val="005769A6"/>
    <w:rsid w:val="005814FE"/>
    <w:rsid w:val="00583B83"/>
    <w:rsid w:val="0058464E"/>
    <w:rsid w:val="00586092"/>
    <w:rsid w:val="0058685C"/>
    <w:rsid w:val="00590211"/>
    <w:rsid w:val="00590A66"/>
    <w:rsid w:val="0059210B"/>
    <w:rsid w:val="005950D7"/>
    <w:rsid w:val="005A01CB"/>
    <w:rsid w:val="005A1918"/>
    <w:rsid w:val="005A3ED1"/>
    <w:rsid w:val="005A4F4D"/>
    <w:rsid w:val="005A58FF"/>
    <w:rsid w:val="005A5EAF"/>
    <w:rsid w:val="005A64C0"/>
    <w:rsid w:val="005A64FC"/>
    <w:rsid w:val="005A6805"/>
    <w:rsid w:val="005A6A0A"/>
    <w:rsid w:val="005B225B"/>
    <w:rsid w:val="005B3573"/>
    <w:rsid w:val="005B3C11"/>
    <w:rsid w:val="005B5056"/>
    <w:rsid w:val="005C1C28"/>
    <w:rsid w:val="005C2C40"/>
    <w:rsid w:val="005C58C1"/>
    <w:rsid w:val="005C6DB5"/>
    <w:rsid w:val="005D31D5"/>
    <w:rsid w:val="005D3D09"/>
    <w:rsid w:val="005D584A"/>
    <w:rsid w:val="005D5F3D"/>
    <w:rsid w:val="005E08CF"/>
    <w:rsid w:val="005E1060"/>
    <w:rsid w:val="005E119E"/>
    <w:rsid w:val="005E19E7"/>
    <w:rsid w:val="005E2CF2"/>
    <w:rsid w:val="005E6E7C"/>
    <w:rsid w:val="005E726E"/>
    <w:rsid w:val="005F4029"/>
    <w:rsid w:val="005F4479"/>
    <w:rsid w:val="00600059"/>
    <w:rsid w:val="00603116"/>
    <w:rsid w:val="00605D48"/>
    <w:rsid w:val="00610C7A"/>
    <w:rsid w:val="006116DA"/>
    <w:rsid w:val="00613A87"/>
    <w:rsid w:val="006154DC"/>
    <w:rsid w:val="006156F7"/>
    <w:rsid w:val="00615C5F"/>
    <w:rsid w:val="00616477"/>
    <w:rsid w:val="00616EC2"/>
    <w:rsid w:val="0061716C"/>
    <w:rsid w:val="00620B41"/>
    <w:rsid w:val="006242F3"/>
    <w:rsid w:val="006243A1"/>
    <w:rsid w:val="0063030E"/>
    <w:rsid w:val="00630B74"/>
    <w:rsid w:val="00632E56"/>
    <w:rsid w:val="006345DD"/>
    <w:rsid w:val="00635CBA"/>
    <w:rsid w:val="0064338B"/>
    <w:rsid w:val="00646542"/>
    <w:rsid w:val="006504F4"/>
    <w:rsid w:val="00652333"/>
    <w:rsid w:val="006525D0"/>
    <w:rsid w:val="00652953"/>
    <w:rsid w:val="00654BC9"/>
    <w:rsid w:val="006552FD"/>
    <w:rsid w:val="00655AD1"/>
    <w:rsid w:val="006627B2"/>
    <w:rsid w:val="00663AF3"/>
    <w:rsid w:val="006652C6"/>
    <w:rsid w:val="00666B6C"/>
    <w:rsid w:val="0067097F"/>
    <w:rsid w:val="0067110F"/>
    <w:rsid w:val="006715BB"/>
    <w:rsid w:val="0067189B"/>
    <w:rsid w:val="00672B1A"/>
    <w:rsid w:val="00674081"/>
    <w:rsid w:val="006752A4"/>
    <w:rsid w:val="00675BE1"/>
    <w:rsid w:val="00682189"/>
    <w:rsid w:val="00682682"/>
    <w:rsid w:val="00682702"/>
    <w:rsid w:val="006845E3"/>
    <w:rsid w:val="00692368"/>
    <w:rsid w:val="00696B00"/>
    <w:rsid w:val="0069751D"/>
    <w:rsid w:val="006A03BA"/>
    <w:rsid w:val="006A2EBC"/>
    <w:rsid w:val="006A5EA0"/>
    <w:rsid w:val="006A6CDE"/>
    <w:rsid w:val="006A70F0"/>
    <w:rsid w:val="006A783B"/>
    <w:rsid w:val="006A78D7"/>
    <w:rsid w:val="006A79E3"/>
    <w:rsid w:val="006A7B33"/>
    <w:rsid w:val="006B34CF"/>
    <w:rsid w:val="006B3969"/>
    <w:rsid w:val="006B445B"/>
    <w:rsid w:val="006B4A6A"/>
    <w:rsid w:val="006B4E13"/>
    <w:rsid w:val="006B75DD"/>
    <w:rsid w:val="006C03F2"/>
    <w:rsid w:val="006C5635"/>
    <w:rsid w:val="006C67E0"/>
    <w:rsid w:val="006C75CD"/>
    <w:rsid w:val="006C7A90"/>
    <w:rsid w:val="006C7ABA"/>
    <w:rsid w:val="006D020D"/>
    <w:rsid w:val="006D0D60"/>
    <w:rsid w:val="006D1122"/>
    <w:rsid w:val="006D1A47"/>
    <w:rsid w:val="006D1CA7"/>
    <w:rsid w:val="006D29DA"/>
    <w:rsid w:val="006D2FF9"/>
    <w:rsid w:val="006D3C00"/>
    <w:rsid w:val="006D5E39"/>
    <w:rsid w:val="006E120C"/>
    <w:rsid w:val="006E3675"/>
    <w:rsid w:val="006E4A7F"/>
    <w:rsid w:val="006E52E2"/>
    <w:rsid w:val="006E6ED8"/>
    <w:rsid w:val="006F25A0"/>
    <w:rsid w:val="00700E22"/>
    <w:rsid w:val="007048A8"/>
    <w:rsid w:val="00704D71"/>
    <w:rsid w:val="00704DF6"/>
    <w:rsid w:val="0070651C"/>
    <w:rsid w:val="00706632"/>
    <w:rsid w:val="00706B11"/>
    <w:rsid w:val="00706E8E"/>
    <w:rsid w:val="0071203D"/>
    <w:rsid w:val="007125B2"/>
    <w:rsid w:val="00712A62"/>
    <w:rsid w:val="007132A3"/>
    <w:rsid w:val="00713A02"/>
    <w:rsid w:val="00716421"/>
    <w:rsid w:val="00717E64"/>
    <w:rsid w:val="00720F51"/>
    <w:rsid w:val="007211A3"/>
    <w:rsid w:val="00721574"/>
    <w:rsid w:val="0072257C"/>
    <w:rsid w:val="00723628"/>
    <w:rsid w:val="00724B57"/>
    <w:rsid w:val="00724CBD"/>
    <w:rsid w:val="00724EFB"/>
    <w:rsid w:val="00732276"/>
    <w:rsid w:val="007411B0"/>
    <w:rsid w:val="007419C3"/>
    <w:rsid w:val="007467A7"/>
    <w:rsid w:val="007469DD"/>
    <w:rsid w:val="0074741B"/>
    <w:rsid w:val="0074759E"/>
    <w:rsid w:val="007476A3"/>
    <w:rsid w:val="007478EA"/>
    <w:rsid w:val="00752300"/>
    <w:rsid w:val="00753D9B"/>
    <w:rsid w:val="0075415C"/>
    <w:rsid w:val="00756C28"/>
    <w:rsid w:val="0075717B"/>
    <w:rsid w:val="00760517"/>
    <w:rsid w:val="00760AAD"/>
    <w:rsid w:val="0076208E"/>
    <w:rsid w:val="00762191"/>
    <w:rsid w:val="00762ECA"/>
    <w:rsid w:val="00763502"/>
    <w:rsid w:val="00765F97"/>
    <w:rsid w:val="007700EF"/>
    <w:rsid w:val="0077023E"/>
    <w:rsid w:val="007705B3"/>
    <w:rsid w:val="00783732"/>
    <w:rsid w:val="007844D5"/>
    <w:rsid w:val="007861DA"/>
    <w:rsid w:val="0078694C"/>
    <w:rsid w:val="007913AB"/>
    <w:rsid w:val="007914F7"/>
    <w:rsid w:val="00792A05"/>
    <w:rsid w:val="007A0191"/>
    <w:rsid w:val="007A02A6"/>
    <w:rsid w:val="007A050B"/>
    <w:rsid w:val="007A263D"/>
    <w:rsid w:val="007A49BF"/>
    <w:rsid w:val="007A7F65"/>
    <w:rsid w:val="007B1625"/>
    <w:rsid w:val="007B4467"/>
    <w:rsid w:val="007B706E"/>
    <w:rsid w:val="007B71EB"/>
    <w:rsid w:val="007C1D97"/>
    <w:rsid w:val="007C213A"/>
    <w:rsid w:val="007C6205"/>
    <w:rsid w:val="007C686A"/>
    <w:rsid w:val="007C728E"/>
    <w:rsid w:val="007C7B94"/>
    <w:rsid w:val="007D0044"/>
    <w:rsid w:val="007D057A"/>
    <w:rsid w:val="007D2C53"/>
    <w:rsid w:val="007D3868"/>
    <w:rsid w:val="007D3A56"/>
    <w:rsid w:val="007D3D60"/>
    <w:rsid w:val="007D57B8"/>
    <w:rsid w:val="007D6804"/>
    <w:rsid w:val="007E1980"/>
    <w:rsid w:val="007E2395"/>
    <w:rsid w:val="007E2805"/>
    <w:rsid w:val="007E38AB"/>
    <w:rsid w:val="007E407B"/>
    <w:rsid w:val="007E4B76"/>
    <w:rsid w:val="007E5EA8"/>
    <w:rsid w:val="007E6DD4"/>
    <w:rsid w:val="007F0CF1"/>
    <w:rsid w:val="007F12A5"/>
    <w:rsid w:val="007F1D99"/>
    <w:rsid w:val="007F24AF"/>
    <w:rsid w:val="007F3BDD"/>
    <w:rsid w:val="007F48EA"/>
    <w:rsid w:val="007F4CF1"/>
    <w:rsid w:val="007F758D"/>
    <w:rsid w:val="007F7D52"/>
    <w:rsid w:val="0080448C"/>
    <w:rsid w:val="00804D0F"/>
    <w:rsid w:val="0080585E"/>
    <w:rsid w:val="0080654C"/>
    <w:rsid w:val="008071C6"/>
    <w:rsid w:val="00811A82"/>
    <w:rsid w:val="0081347D"/>
    <w:rsid w:val="00817A00"/>
    <w:rsid w:val="00830140"/>
    <w:rsid w:val="00831EE8"/>
    <w:rsid w:val="00833CF9"/>
    <w:rsid w:val="00835918"/>
    <w:rsid w:val="00835DB3"/>
    <w:rsid w:val="0083617B"/>
    <w:rsid w:val="008371BD"/>
    <w:rsid w:val="008378FF"/>
    <w:rsid w:val="00837DCC"/>
    <w:rsid w:val="0084248B"/>
    <w:rsid w:val="00844566"/>
    <w:rsid w:val="00846F98"/>
    <w:rsid w:val="0084764D"/>
    <w:rsid w:val="00850352"/>
    <w:rsid w:val="008504A8"/>
    <w:rsid w:val="0085282E"/>
    <w:rsid w:val="00853BE0"/>
    <w:rsid w:val="00856CEB"/>
    <w:rsid w:val="00860148"/>
    <w:rsid w:val="008616F4"/>
    <w:rsid w:val="00865219"/>
    <w:rsid w:val="008677A0"/>
    <w:rsid w:val="00867FFE"/>
    <w:rsid w:val="0087198C"/>
    <w:rsid w:val="00872C1F"/>
    <w:rsid w:val="00873607"/>
    <w:rsid w:val="00873B42"/>
    <w:rsid w:val="00876ED3"/>
    <w:rsid w:val="0087717D"/>
    <w:rsid w:val="00882008"/>
    <w:rsid w:val="0088211B"/>
    <w:rsid w:val="008856D8"/>
    <w:rsid w:val="00885989"/>
    <w:rsid w:val="00890B01"/>
    <w:rsid w:val="00892462"/>
    <w:rsid w:val="00892E82"/>
    <w:rsid w:val="008A02A6"/>
    <w:rsid w:val="008A0349"/>
    <w:rsid w:val="008A6394"/>
    <w:rsid w:val="008A6590"/>
    <w:rsid w:val="008B209F"/>
    <w:rsid w:val="008B20EF"/>
    <w:rsid w:val="008C0307"/>
    <w:rsid w:val="008C1B58"/>
    <w:rsid w:val="008C1D47"/>
    <w:rsid w:val="008C2608"/>
    <w:rsid w:val="008C3788"/>
    <w:rsid w:val="008C39AE"/>
    <w:rsid w:val="008C590D"/>
    <w:rsid w:val="008D776B"/>
    <w:rsid w:val="008E031B"/>
    <w:rsid w:val="008E1602"/>
    <w:rsid w:val="008E3724"/>
    <w:rsid w:val="008E3762"/>
    <w:rsid w:val="008E47F3"/>
    <w:rsid w:val="008E7029"/>
    <w:rsid w:val="008E7EF6"/>
    <w:rsid w:val="008F13A6"/>
    <w:rsid w:val="008F1F98"/>
    <w:rsid w:val="008F56DF"/>
    <w:rsid w:val="008F644B"/>
    <w:rsid w:val="008F66D1"/>
    <w:rsid w:val="008F6758"/>
    <w:rsid w:val="00902120"/>
    <w:rsid w:val="009040DD"/>
    <w:rsid w:val="00904A2E"/>
    <w:rsid w:val="00905B47"/>
    <w:rsid w:val="00912001"/>
    <w:rsid w:val="0091331C"/>
    <w:rsid w:val="00915CEC"/>
    <w:rsid w:val="009161E4"/>
    <w:rsid w:val="00917371"/>
    <w:rsid w:val="0091752C"/>
    <w:rsid w:val="009222B4"/>
    <w:rsid w:val="00922A43"/>
    <w:rsid w:val="009257BC"/>
    <w:rsid w:val="009279DE"/>
    <w:rsid w:val="00930116"/>
    <w:rsid w:val="00930F93"/>
    <w:rsid w:val="00931BE7"/>
    <w:rsid w:val="00932796"/>
    <w:rsid w:val="00935D0A"/>
    <w:rsid w:val="00936569"/>
    <w:rsid w:val="0093733A"/>
    <w:rsid w:val="009409D7"/>
    <w:rsid w:val="0094212C"/>
    <w:rsid w:val="0094357A"/>
    <w:rsid w:val="0094466F"/>
    <w:rsid w:val="00944684"/>
    <w:rsid w:val="00944861"/>
    <w:rsid w:val="00944896"/>
    <w:rsid w:val="009448B0"/>
    <w:rsid w:val="0094682A"/>
    <w:rsid w:val="00946921"/>
    <w:rsid w:val="00947D25"/>
    <w:rsid w:val="00951225"/>
    <w:rsid w:val="0095210C"/>
    <w:rsid w:val="00952680"/>
    <w:rsid w:val="009528EA"/>
    <w:rsid w:val="00954689"/>
    <w:rsid w:val="00955C07"/>
    <w:rsid w:val="00956B6D"/>
    <w:rsid w:val="009577EC"/>
    <w:rsid w:val="00960D97"/>
    <w:rsid w:val="009617C9"/>
    <w:rsid w:val="00961C93"/>
    <w:rsid w:val="00965324"/>
    <w:rsid w:val="00965A0E"/>
    <w:rsid w:val="00966206"/>
    <w:rsid w:val="00966D10"/>
    <w:rsid w:val="0097091E"/>
    <w:rsid w:val="009760D3"/>
    <w:rsid w:val="0097649F"/>
    <w:rsid w:val="00977132"/>
    <w:rsid w:val="009777FA"/>
    <w:rsid w:val="00980FC2"/>
    <w:rsid w:val="009811DD"/>
    <w:rsid w:val="00981A4B"/>
    <w:rsid w:val="00982501"/>
    <w:rsid w:val="009840FA"/>
    <w:rsid w:val="009848CE"/>
    <w:rsid w:val="009877D3"/>
    <w:rsid w:val="00991FF6"/>
    <w:rsid w:val="009942C8"/>
    <w:rsid w:val="00994E8F"/>
    <w:rsid w:val="009951DC"/>
    <w:rsid w:val="009959BB"/>
    <w:rsid w:val="00995F19"/>
    <w:rsid w:val="00997158"/>
    <w:rsid w:val="009A08F8"/>
    <w:rsid w:val="009A1052"/>
    <w:rsid w:val="009A1E1C"/>
    <w:rsid w:val="009A27AE"/>
    <w:rsid w:val="009A3A7C"/>
    <w:rsid w:val="009A64A5"/>
    <w:rsid w:val="009B11C6"/>
    <w:rsid w:val="009B2ADB"/>
    <w:rsid w:val="009B3C12"/>
    <w:rsid w:val="009B42CD"/>
    <w:rsid w:val="009B46B3"/>
    <w:rsid w:val="009B4C76"/>
    <w:rsid w:val="009B603A"/>
    <w:rsid w:val="009B78AD"/>
    <w:rsid w:val="009C28FA"/>
    <w:rsid w:val="009C2D0E"/>
    <w:rsid w:val="009C3DAC"/>
    <w:rsid w:val="009C42E0"/>
    <w:rsid w:val="009C723A"/>
    <w:rsid w:val="009D1ECC"/>
    <w:rsid w:val="009D22FC"/>
    <w:rsid w:val="009D2EF8"/>
    <w:rsid w:val="009D44C1"/>
    <w:rsid w:val="009D5362"/>
    <w:rsid w:val="009D60C4"/>
    <w:rsid w:val="009D65AD"/>
    <w:rsid w:val="009D73B0"/>
    <w:rsid w:val="009D7F19"/>
    <w:rsid w:val="009E1415"/>
    <w:rsid w:val="009E1C50"/>
    <w:rsid w:val="009E3169"/>
    <w:rsid w:val="009E6116"/>
    <w:rsid w:val="009F0CF7"/>
    <w:rsid w:val="009F1D57"/>
    <w:rsid w:val="009F4185"/>
    <w:rsid w:val="009F524B"/>
    <w:rsid w:val="009F5A0A"/>
    <w:rsid w:val="00A02E43"/>
    <w:rsid w:val="00A039F1"/>
    <w:rsid w:val="00A045AA"/>
    <w:rsid w:val="00A065F9"/>
    <w:rsid w:val="00A07F34"/>
    <w:rsid w:val="00A07F5E"/>
    <w:rsid w:val="00A114EE"/>
    <w:rsid w:val="00A137F8"/>
    <w:rsid w:val="00A14F65"/>
    <w:rsid w:val="00A16318"/>
    <w:rsid w:val="00A16523"/>
    <w:rsid w:val="00A20CD8"/>
    <w:rsid w:val="00A22038"/>
    <w:rsid w:val="00A22154"/>
    <w:rsid w:val="00A25C38"/>
    <w:rsid w:val="00A27E0C"/>
    <w:rsid w:val="00A31608"/>
    <w:rsid w:val="00A33529"/>
    <w:rsid w:val="00A36BBE"/>
    <w:rsid w:val="00A36BF5"/>
    <w:rsid w:val="00A37B77"/>
    <w:rsid w:val="00A40DC4"/>
    <w:rsid w:val="00A422BA"/>
    <w:rsid w:val="00A42D7D"/>
    <w:rsid w:val="00A4307A"/>
    <w:rsid w:val="00A4458A"/>
    <w:rsid w:val="00A459CD"/>
    <w:rsid w:val="00A47EBB"/>
    <w:rsid w:val="00A51C41"/>
    <w:rsid w:val="00A51CDD"/>
    <w:rsid w:val="00A51DA5"/>
    <w:rsid w:val="00A5676A"/>
    <w:rsid w:val="00A62AB3"/>
    <w:rsid w:val="00A635C9"/>
    <w:rsid w:val="00A636DB"/>
    <w:rsid w:val="00A6730D"/>
    <w:rsid w:val="00A67A63"/>
    <w:rsid w:val="00A71625"/>
    <w:rsid w:val="00A71840"/>
    <w:rsid w:val="00A71B9B"/>
    <w:rsid w:val="00A743B9"/>
    <w:rsid w:val="00A751C7"/>
    <w:rsid w:val="00A81F44"/>
    <w:rsid w:val="00A85531"/>
    <w:rsid w:val="00A8573D"/>
    <w:rsid w:val="00A85B3A"/>
    <w:rsid w:val="00A87844"/>
    <w:rsid w:val="00A90514"/>
    <w:rsid w:val="00A912B0"/>
    <w:rsid w:val="00A91A80"/>
    <w:rsid w:val="00A91C9B"/>
    <w:rsid w:val="00A974BE"/>
    <w:rsid w:val="00AA038C"/>
    <w:rsid w:val="00AA2759"/>
    <w:rsid w:val="00AA39A8"/>
    <w:rsid w:val="00AA5858"/>
    <w:rsid w:val="00AA658B"/>
    <w:rsid w:val="00AA717B"/>
    <w:rsid w:val="00AA75D1"/>
    <w:rsid w:val="00AA7A09"/>
    <w:rsid w:val="00AA7CE4"/>
    <w:rsid w:val="00AB0CB0"/>
    <w:rsid w:val="00AB35E9"/>
    <w:rsid w:val="00AB3B50"/>
    <w:rsid w:val="00AB4BBD"/>
    <w:rsid w:val="00AB7341"/>
    <w:rsid w:val="00AC05B1"/>
    <w:rsid w:val="00AC13C6"/>
    <w:rsid w:val="00AC32F2"/>
    <w:rsid w:val="00AC3AEC"/>
    <w:rsid w:val="00AC44D7"/>
    <w:rsid w:val="00AC4550"/>
    <w:rsid w:val="00AC4C44"/>
    <w:rsid w:val="00AC5312"/>
    <w:rsid w:val="00AC7B83"/>
    <w:rsid w:val="00AC7B8D"/>
    <w:rsid w:val="00AC7F2C"/>
    <w:rsid w:val="00AD356C"/>
    <w:rsid w:val="00AD356F"/>
    <w:rsid w:val="00AD52D3"/>
    <w:rsid w:val="00AD5825"/>
    <w:rsid w:val="00AD6B59"/>
    <w:rsid w:val="00AE06F5"/>
    <w:rsid w:val="00AE0AA6"/>
    <w:rsid w:val="00AE2914"/>
    <w:rsid w:val="00AE4BD0"/>
    <w:rsid w:val="00AE6BB9"/>
    <w:rsid w:val="00AE6D15"/>
    <w:rsid w:val="00AE7666"/>
    <w:rsid w:val="00AF30E1"/>
    <w:rsid w:val="00AF3508"/>
    <w:rsid w:val="00AF367B"/>
    <w:rsid w:val="00AF389A"/>
    <w:rsid w:val="00AF43CF"/>
    <w:rsid w:val="00AF5A2B"/>
    <w:rsid w:val="00AF772A"/>
    <w:rsid w:val="00B04182"/>
    <w:rsid w:val="00B062C5"/>
    <w:rsid w:val="00B068B1"/>
    <w:rsid w:val="00B07AE3"/>
    <w:rsid w:val="00B11430"/>
    <w:rsid w:val="00B11493"/>
    <w:rsid w:val="00B168C6"/>
    <w:rsid w:val="00B17736"/>
    <w:rsid w:val="00B20956"/>
    <w:rsid w:val="00B24874"/>
    <w:rsid w:val="00B264BD"/>
    <w:rsid w:val="00B27B7D"/>
    <w:rsid w:val="00B306CD"/>
    <w:rsid w:val="00B33216"/>
    <w:rsid w:val="00B34636"/>
    <w:rsid w:val="00B34C77"/>
    <w:rsid w:val="00B353EB"/>
    <w:rsid w:val="00B42142"/>
    <w:rsid w:val="00B439C4"/>
    <w:rsid w:val="00B43D35"/>
    <w:rsid w:val="00B43E68"/>
    <w:rsid w:val="00B44949"/>
    <w:rsid w:val="00B44C87"/>
    <w:rsid w:val="00B452E2"/>
    <w:rsid w:val="00B4534E"/>
    <w:rsid w:val="00B4535E"/>
    <w:rsid w:val="00B51EA0"/>
    <w:rsid w:val="00B5276D"/>
    <w:rsid w:val="00B527A2"/>
    <w:rsid w:val="00B52A8C"/>
    <w:rsid w:val="00B636A8"/>
    <w:rsid w:val="00B64F23"/>
    <w:rsid w:val="00B6500F"/>
    <w:rsid w:val="00B665C6"/>
    <w:rsid w:val="00B6660D"/>
    <w:rsid w:val="00B7008E"/>
    <w:rsid w:val="00B70D45"/>
    <w:rsid w:val="00B759C9"/>
    <w:rsid w:val="00B779FD"/>
    <w:rsid w:val="00B805AF"/>
    <w:rsid w:val="00B8089F"/>
    <w:rsid w:val="00B80F23"/>
    <w:rsid w:val="00B812CE"/>
    <w:rsid w:val="00B83117"/>
    <w:rsid w:val="00B84D94"/>
    <w:rsid w:val="00B869EC"/>
    <w:rsid w:val="00B87FE5"/>
    <w:rsid w:val="00B91430"/>
    <w:rsid w:val="00B92FE7"/>
    <w:rsid w:val="00B9397A"/>
    <w:rsid w:val="00B953C0"/>
    <w:rsid w:val="00B95B76"/>
    <w:rsid w:val="00B9633D"/>
    <w:rsid w:val="00BA1493"/>
    <w:rsid w:val="00BA2AD1"/>
    <w:rsid w:val="00BA2BAB"/>
    <w:rsid w:val="00BA2C38"/>
    <w:rsid w:val="00BA2D9A"/>
    <w:rsid w:val="00BA2EBE"/>
    <w:rsid w:val="00BA5E9F"/>
    <w:rsid w:val="00BA624E"/>
    <w:rsid w:val="00BB08A7"/>
    <w:rsid w:val="00BB0F28"/>
    <w:rsid w:val="00BB2602"/>
    <w:rsid w:val="00BB2B5A"/>
    <w:rsid w:val="00BB456F"/>
    <w:rsid w:val="00BB458A"/>
    <w:rsid w:val="00BB6007"/>
    <w:rsid w:val="00BB6789"/>
    <w:rsid w:val="00BB7CBC"/>
    <w:rsid w:val="00BC1350"/>
    <w:rsid w:val="00BC1BCF"/>
    <w:rsid w:val="00BC20A3"/>
    <w:rsid w:val="00BC35C0"/>
    <w:rsid w:val="00BC5E6B"/>
    <w:rsid w:val="00BC6D90"/>
    <w:rsid w:val="00BD00D3"/>
    <w:rsid w:val="00BD1659"/>
    <w:rsid w:val="00BD1A85"/>
    <w:rsid w:val="00BD2F11"/>
    <w:rsid w:val="00BD3AA9"/>
    <w:rsid w:val="00BD3C59"/>
    <w:rsid w:val="00BD44CA"/>
    <w:rsid w:val="00BD46AE"/>
    <w:rsid w:val="00BD4864"/>
    <w:rsid w:val="00BD4A18"/>
    <w:rsid w:val="00BD4AA9"/>
    <w:rsid w:val="00BD6DB2"/>
    <w:rsid w:val="00BD717B"/>
    <w:rsid w:val="00BE07C6"/>
    <w:rsid w:val="00BE11CF"/>
    <w:rsid w:val="00BE21AB"/>
    <w:rsid w:val="00BE26EA"/>
    <w:rsid w:val="00BE2BFB"/>
    <w:rsid w:val="00BE4A0C"/>
    <w:rsid w:val="00BE55CB"/>
    <w:rsid w:val="00BF2627"/>
    <w:rsid w:val="00BF32DD"/>
    <w:rsid w:val="00BF44BC"/>
    <w:rsid w:val="00BF617A"/>
    <w:rsid w:val="00C01B9B"/>
    <w:rsid w:val="00C0379D"/>
    <w:rsid w:val="00C03931"/>
    <w:rsid w:val="00C04C52"/>
    <w:rsid w:val="00C05FE3"/>
    <w:rsid w:val="00C06D4B"/>
    <w:rsid w:val="00C10EA5"/>
    <w:rsid w:val="00C1231A"/>
    <w:rsid w:val="00C12A80"/>
    <w:rsid w:val="00C16067"/>
    <w:rsid w:val="00C172D6"/>
    <w:rsid w:val="00C2136D"/>
    <w:rsid w:val="00C214EE"/>
    <w:rsid w:val="00C2314B"/>
    <w:rsid w:val="00C23666"/>
    <w:rsid w:val="00C24971"/>
    <w:rsid w:val="00C25A47"/>
    <w:rsid w:val="00C25C0C"/>
    <w:rsid w:val="00C26BE5"/>
    <w:rsid w:val="00C26E4D"/>
    <w:rsid w:val="00C27909"/>
    <w:rsid w:val="00C27ABA"/>
    <w:rsid w:val="00C27B03"/>
    <w:rsid w:val="00C314E1"/>
    <w:rsid w:val="00C33414"/>
    <w:rsid w:val="00C34397"/>
    <w:rsid w:val="00C353D1"/>
    <w:rsid w:val="00C35A23"/>
    <w:rsid w:val="00C36923"/>
    <w:rsid w:val="00C37DB1"/>
    <w:rsid w:val="00C40116"/>
    <w:rsid w:val="00C4095D"/>
    <w:rsid w:val="00C414F3"/>
    <w:rsid w:val="00C42D22"/>
    <w:rsid w:val="00C43FE8"/>
    <w:rsid w:val="00C463A9"/>
    <w:rsid w:val="00C477EB"/>
    <w:rsid w:val="00C5017A"/>
    <w:rsid w:val="00C601D2"/>
    <w:rsid w:val="00C6143C"/>
    <w:rsid w:val="00C618CC"/>
    <w:rsid w:val="00C6277E"/>
    <w:rsid w:val="00C6379B"/>
    <w:rsid w:val="00C65BCC"/>
    <w:rsid w:val="00C66970"/>
    <w:rsid w:val="00C717D4"/>
    <w:rsid w:val="00C723C8"/>
    <w:rsid w:val="00C74415"/>
    <w:rsid w:val="00C766F6"/>
    <w:rsid w:val="00C76C67"/>
    <w:rsid w:val="00C82136"/>
    <w:rsid w:val="00C858BD"/>
    <w:rsid w:val="00C8691C"/>
    <w:rsid w:val="00C87B41"/>
    <w:rsid w:val="00C917CD"/>
    <w:rsid w:val="00C93E90"/>
    <w:rsid w:val="00C968FF"/>
    <w:rsid w:val="00CA0151"/>
    <w:rsid w:val="00CA0692"/>
    <w:rsid w:val="00CA168A"/>
    <w:rsid w:val="00CA357E"/>
    <w:rsid w:val="00CA44F9"/>
    <w:rsid w:val="00CA4A69"/>
    <w:rsid w:val="00CA4E9A"/>
    <w:rsid w:val="00CA6606"/>
    <w:rsid w:val="00CA7CF8"/>
    <w:rsid w:val="00CC0BE4"/>
    <w:rsid w:val="00CC0E24"/>
    <w:rsid w:val="00CC2A19"/>
    <w:rsid w:val="00CC3E0C"/>
    <w:rsid w:val="00CC58D3"/>
    <w:rsid w:val="00CC784D"/>
    <w:rsid w:val="00CE1F32"/>
    <w:rsid w:val="00CE35DE"/>
    <w:rsid w:val="00CE4F60"/>
    <w:rsid w:val="00CF2FDB"/>
    <w:rsid w:val="00CF514F"/>
    <w:rsid w:val="00D0259E"/>
    <w:rsid w:val="00D0337B"/>
    <w:rsid w:val="00D03BB0"/>
    <w:rsid w:val="00D03FF2"/>
    <w:rsid w:val="00D079B2"/>
    <w:rsid w:val="00D07B8B"/>
    <w:rsid w:val="00D105F7"/>
    <w:rsid w:val="00D10D4B"/>
    <w:rsid w:val="00D114E9"/>
    <w:rsid w:val="00D126E5"/>
    <w:rsid w:val="00D14624"/>
    <w:rsid w:val="00D14C6C"/>
    <w:rsid w:val="00D1514A"/>
    <w:rsid w:val="00D16118"/>
    <w:rsid w:val="00D173DF"/>
    <w:rsid w:val="00D21A86"/>
    <w:rsid w:val="00D229C8"/>
    <w:rsid w:val="00D23660"/>
    <w:rsid w:val="00D23AB6"/>
    <w:rsid w:val="00D240AE"/>
    <w:rsid w:val="00D25231"/>
    <w:rsid w:val="00D26D33"/>
    <w:rsid w:val="00D3043A"/>
    <w:rsid w:val="00D30EA6"/>
    <w:rsid w:val="00D314D9"/>
    <w:rsid w:val="00D31598"/>
    <w:rsid w:val="00D344FA"/>
    <w:rsid w:val="00D418EF"/>
    <w:rsid w:val="00D41A5A"/>
    <w:rsid w:val="00D42130"/>
    <w:rsid w:val="00D429C6"/>
    <w:rsid w:val="00D459BA"/>
    <w:rsid w:val="00D4741E"/>
    <w:rsid w:val="00D47748"/>
    <w:rsid w:val="00D478C2"/>
    <w:rsid w:val="00D54536"/>
    <w:rsid w:val="00D54CC3"/>
    <w:rsid w:val="00D56140"/>
    <w:rsid w:val="00D6041A"/>
    <w:rsid w:val="00D60A20"/>
    <w:rsid w:val="00D620B7"/>
    <w:rsid w:val="00D62934"/>
    <w:rsid w:val="00D62C48"/>
    <w:rsid w:val="00D633EB"/>
    <w:rsid w:val="00D641F3"/>
    <w:rsid w:val="00D65768"/>
    <w:rsid w:val="00D67D3B"/>
    <w:rsid w:val="00D71AA9"/>
    <w:rsid w:val="00D73BA7"/>
    <w:rsid w:val="00D73CD0"/>
    <w:rsid w:val="00D8184B"/>
    <w:rsid w:val="00D82637"/>
    <w:rsid w:val="00D82C43"/>
    <w:rsid w:val="00D82FF7"/>
    <w:rsid w:val="00D847FE"/>
    <w:rsid w:val="00D872D6"/>
    <w:rsid w:val="00D876D7"/>
    <w:rsid w:val="00D90A9E"/>
    <w:rsid w:val="00D916E1"/>
    <w:rsid w:val="00D91E22"/>
    <w:rsid w:val="00D93F92"/>
    <w:rsid w:val="00D94E6E"/>
    <w:rsid w:val="00D95B2E"/>
    <w:rsid w:val="00D964EA"/>
    <w:rsid w:val="00D966D0"/>
    <w:rsid w:val="00D973D2"/>
    <w:rsid w:val="00DA075A"/>
    <w:rsid w:val="00DA0C59"/>
    <w:rsid w:val="00DA1142"/>
    <w:rsid w:val="00DA3991"/>
    <w:rsid w:val="00DA558D"/>
    <w:rsid w:val="00DA56B1"/>
    <w:rsid w:val="00DA7D18"/>
    <w:rsid w:val="00DB0F27"/>
    <w:rsid w:val="00DB61C0"/>
    <w:rsid w:val="00DB6366"/>
    <w:rsid w:val="00DB6DD3"/>
    <w:rsid w:val="00DB7321"/>
    <w:rsid w:val="00DB7E6C"/>
    <w:rsid w:val="00DC0D75"/>
    <w:rsid w:val="00DC2012"/>
    <w:rsid w:val="00DC324F"/>
    <w:rsid w:val="00DC32AF"/>
    <w:rsid w:val="00DC5F4B"/>
    <w:rsid w:val="00DC6FC8"/>
    <w:rsid w:val="00DD0010"/>
    <w:rsid w:val="00DD00E2"/>
    <w:rsid w:val="00DD2944"/>
    <w:rsid w:val="00DD311F"/>
    <w:rsid w:val="00DD4466"/>
    <w:rsid w:val="00DD46CB"/>
    <w:rsid w:val="00DD496D"/>
    <w:rsid w:val="00DD5A29"/>
    <w:rsid w:val="00DD5D9D"/>
    <w:rsid w:val="00DD603A"/>
    <w:rsid w:val="00DD667E"/>
    <w:rsid w:val="00DD730C"/>
    <w:rsid w:val="00DE094B"/>
    <w:rsid w:val="00DE35CB"/>
    <w:rsid w:val="00DE3BE8"/>
    <w:rsid w:val="00DE4C5E"/>
    <w:rsid w:val="00DE6930"/>
    <w:rsid w:val="00DF024F"/>
    <w:rsid w:val="00DF0F1E"/>
    <w:rsid w:val="00DF21E9"/>
    <w:rsid w:val="00DF3998"/>
    <w:rsid w:val="00DF70CC"/>
    <w:rsid w:val="00E00F14"/>
    <w:rsid w:val="00E0177E"/>
    <w:rsid w:val="00E02232"/>
    <w:rsid w:val="00E04891"/>
    <w:rsid w:val="00E06386"/>
    <w:rsid w:val="00E07427"/>
    <w:rsid w:val="00E102BF"/>
    <w:rsid w:val="00E10E7F"/>
    <w:rsid w:val="00E169D1"/>
    <w:rsid w:val="00E17940"/>
    <w:rsid w:val="00E23446"/>
    <w:rsid w:val="00E24EB4"/>
    <w:rsid w:val="00E25D10"/>
    <w:rsid w:val="00E26C49"/>
    <w:rsid w:val="00E27F0C"/>
    <w:rsid w:val="00E27F33"/>
    <w:rsid w:val="00E3122C"/>
    <w:rsid w:val="00E320ED"/>
    <w:rsid w:val="00E33AFB"/>
    <w:rsid w:val="00E34218"/>
    <w:rsid w:val="00E3636A"/>
    <w:rsid w:val="00E377F5"/>
    <w:rsid w:val="00E42013"/>
    <w:rsid w:val="00E430EB"/>
    <w:rsid w:val="00E44BAC"/>
    <w:rsid w:val="00E44C35"/>
    <w:rsid w:val="00E46282"/>
    <w:rsid w:val="00E502E2"/>
    <w:rsid w:val="00E5216E"/>
    <w:rsid w:val="00E52A9D"/>
    <w:rsid w:val="00E52C94"/>
    <w:rsid w:val="00E5530D"/>
    <w:rsid w:val="00E56056"/>
    <w:rsid w:val="00E60CFF"/>
    <w:rsid w:val="00E63EBE"/>
    <w:rsid w:val="00E66132"/>
    <w:rsid w:val="00E67028"/>
    <w:rsid w:val="00E702A8"/>
    <w:rsid w:val="00E70C22"/>
    <w:rsid w:val="00E71269"/>
    <w:rsid w:val="00E720BA"/>
    <w:rsid w:val="00E727B5"/>
    <w:rsid w:val="00E754CC"/>
    <w:rsid w:val="00E758A7"/>
    <w:rsid w:val="00E767C7"/>
    <w:rsid w:val="00E768E5"/>
    <w:rsid w:val="00E80990"/>
    <w:rsid w:val="00E82344"/>
    <w:rsid w:val="00E835CA"/>
    <w:rsid w:val="00E84551"/>
    <w:rsid w:val="00E84C82"/>
    <w:rsid w:val="00E84D64"/>
    <w:rsid w:val="00E85EA6"/>
    <w:rsid w:val="00E87408"/>
    <w:rsid w:val="00E901A3"/>
    <w:rsid w:val="00E9020F"/>
    <w:rsid w:val="00E914C4"/>
    <w:rsid w:val="00E9196F"/>
    <w:rsid w:val="00E91C81"/>
    <w:rsid w:val="00E934F5"/>
    <w:rsid w:val="00E953EA"/>
    <w:rsid w:val="00E96961"/>
    <w:rsid w:val="00EA046E"/>
    <w:rsid w:val="00EA1048"/>
    <w:rsid w:val="00EA21D1"/>
    <w:rsid w:val="00EA72EC"/>
    <w:rsid w:val="00EB0195"/>
    <w:rsid w:val="00EB11CB"/>
    <w:rsid w:val="00EB17EA"/>
    <w:rsid w:val="00EB275A"/>
    <w:rsid w:val="00EB4C14"/>
    <w:rsid w:val="00EB786A"/>
    <w:rsid w:val="00EC1578"/>
    <w:rsid w:val="00EC1C72"/>
    <w:rsid w:val="00EC2307"/>
    <w:rsid w:val="00EC3CC9"/>
    <w:rsid w:val="00EC4E51"/>
    <w:rsid w:val="00EC664F"/>
    <w:rsid w:val="00EC6788"/>
    <w:rsid w:val="00EC680A"/>
    <w:rsid w:val="00EC6928"/>
    <w:rsid w:val="00EC6F1D"/>
    <w:rsid w:val="00ED1926"/>
    <w:rsid w:val="00ED4057"/>
    <w:rsid w:val="00ED5B7F"/>
    <w:rsid w:val="00ED648D"/>
    <w:rsid w:val="00ED67C7"/>
    <w:rsid w:val="00EE1C42"/>
    <w:rsid w:val="00EE2BED"/>
    <w:rsid w:val="00EE374B"/>
    <w:rsid w:val="00EE53D3"/>
    <w:rsid w:val="00EE5722"/>
    <w:rsid w:val="00EE73B7"/>
    <w:rsid w:val="00EE7670"/>
    <w:rsid w:val="00EF33D8"/>
    <w:rsid w:val="00EF39AC"/>
    <w:rsid w:val="00EF3FF0"/>
    <w:rsid w:val="00EF513D"/>
    <w:rsid w:val="00EF513E"/>
    <w:rsid w:val="00EF5D89"/>
    <w:rsid w:val="00F04DEA"/>
    <w:rsid w:val="00F10108"/>
    <w:rsid w:val="00F11BB5"/>
    <w:rsid w:val="00F1417B"/>
    <w:rsid w:val="00F1546E"/>
    <w:rsid w:val="00F161D2"/>
    <w:rsid w:val="00F17B0A"/>
    <w:rsid w:val="00F20867"/>
    <w:rsid w:val="00F24FF2"/>
    <w:rsid w:val="00F25BA6"/>
    <w:rsid w:val="00F277DF"/>
    <w:rsid w:val="00F31AD7"/>
    <w:rsid w:val="00F34B99"/>
    <w:rsid w:val="00F4160A"/>
    <w:rsid w:val="00F423E8"/>
    <w:rsid w:val="00F42D4E"/>
    <w:rsid w:val="00F43915"/>
    <w:rsid w:val="00F465A1"/>
    <w:rsid w:val="00F50FD5"/>
    <w:rsid w:val="00F516D1"/>
    <w:rsid w:val="00F52700"/>
    <w:rsid w:val="00F52DAB"/>
    <w:rsid w:val="00F543F0"/>
    <w:rsid w:val="00F60A09"/>
    <w:rsid w:val="00F63F90"/>
    <w:rsid w:val="00F64DDD"/>
    <w:rsid w:val="00F72B15"/>
    <w:rsid w:val="00F75118"/>
    <w:rsid w:val="00F76231"/>
    <w:rsid w:val="00F76924"/>
    <w:rsid w:val="00F771F4"/>
    <w:rsid w:val="00F81D29"/>
    <w:rsid w:val="00F834CC"/>
    <w:rsid w:val="00F846D8"/>
    <w:rsid w:val="00F87AE8"/>
    <w:rsid w:val="00F87C26"/>
    <w:rsid w:val="00F91C4D"/>
    <w:rsid w:val="00F9214B"/>
    <w:rsid w:val="00F92FD9"/>
    <w:rsid w:val="00F951ED"/>
    <w:rsid w:val="00F962F3"/>
    <w:rsid w:val="00FA538A"/>
    <w:rsid w:val="00FA5732"/>
    <w:rsid w:val="00FA6684"/>
    <w:rsid w:val="00FA731E"/>
    <w:rsid w:val="00FB01E7"/>
    <w:rsid w:val="00FB03E6"/>
    <w:rsid w:val="00FB215B"/>
    <w:rsid w:val="00FB2178"/>
    <w:rsid w:val="00FB2B38"/>
    <w:rsid w:val="00FB55CF"/>
    <w:rsid w:val="00FB5976"/>
    <w:rsid w:val="00FB7655"/>
    <w:rsid w:val="00FC14E1"/>
    <w:rsid w:val="00FC1588"/>
    <w:rsid w:val="00FC5B59"/>
    <w:rsid w:val="00FC6358"/>
    <w:rsid w:val="00FD07E5"/>
    <w:rsid w:val="00FD320D"/>
    <w:rsid w:val="00FD6E48"/>
    <w:rsid w:val="00FD78DF"/>
    <w:rsid w:val="00FE08E8"/>
    <w:rsid w:val="00FE0F75"/>
    <w:rsid w:val="00FE1023"/>
    <w:rsid w:val="00FE23DE"/>
    <w:rsid w:val="00FE3F89"/>
    <w:rsid w:val="00FE4F12"/>
    <w:rsid w:val="00FE6C87"/>
    <w:rsid w:val="00FE7624"/>
    <w:rsid w:val="00FF0EF6"/>
    <w:rsid w:val="00FF30E1"/>
    <w:rsid w:val="00FF440F"/>
    <w:rsid w:val="00FF4E19"/>
    <w:rsid w:val="00FF5318"/>
    <w:rsid w:val="017442FA"/>
    <w:rsid w:val="01C12FDC"/>
    <w:rsid w:val="01CD4EA8"/>
    <w:rsid w:val="01DB0DD4"/>
    <w:rsid w:val="02127497"/>
    <w:rsid w:val="022A06F5"/>
    <w:rsid w:val="024D6822"/>
    <w:rsid w:val="02CF6DC1"/>
    <w:rsid w:val="02ED4364"/>
    <w:rsid w:val="033408AB"/>
    <w:rsid w:val="0380640B"/>
    <w:rsid w:val="038565EF"/>
    <w:rsid w:val="03A219EA"/>
    <w:rsid w:val="03DD6D9F"/>
    <w:rsid w:val="046B5540"/>
    <w:rsid w:val="04C410F4"/>
    <w:rsid w:val="050C70BB"/>
    <w:rsid w:val="05683DA0"/>
    <w:rsid w:val="05902B62"/>
    <w:rsid w:val="05E76E48"/>
    <w:rsid w:val="06473892"/>
    <w:rsid w:val="06514C09"/>
    <w:rsid w:val="065E2E82"/>
    <w:rsid w:val="079F0454"/>
    <w:rsid w:val="081831D1"/>
    <w:rsid w:val="089B73B7"/>
    <w:rsid w:val="08A90E8F"/>
    <w:rsid w:val="093D3223"/>
    <w:rsid w:val="09E54219"/>
    <w:rsid w:val="09F70B7B"/>
    <w:rsid w:val="0A07486E"/>
    <w:rsid w:val="0A4045B4"/>
    <w:rsid w:val="0A6F67D0"/>
    <w:rsid w:val="0A791119"/>
    <w:rsid w:val="0A7D7D7B"/>
    <w:rsid w:val="0BA457DB"/>
    <w:rsid w:val="0BB03DB5"/>
    <w:rsid w:val="0BE82342"/>
    <w:rsid w:val="0C251928"/>
    <w:rsid w:val="0C8D16BA"/>
    <w:rsid w:val="0CCF6888"/>
    <w:rsid w:val="0D2F0593"/>
    <w:rsid w:val="0DA370F4"/>
    <w:rsid w:val="0DA61673"/>
    <w:rsid w:val="0DC61A39"/>
    <w:rsid w:val="0E576B35"/>
    <w:rsid w:val="0E5C2009"/>
    <w:rsid w:val="0E5F4B02"/>
    <w:rsid w:val="0EAE2A34"/>
    <w:rsid w:val="0F1467D4"/>
    <w:rsid w:val="0F8B74CE"/>
    <w:rsid w:val="0FB9365F"/>
    <w:rsid w:val="0FC14BAE"/>
    <w:rsid w:val="10796722"/>
    <w:rsid w:val="1097365F"/>
    <w:rsid w:val="10CC55B8"/>
    <w:rsid w:val="10EE19D3"/>
    <w:rsid w:val="118440E5"/>
    <w:rsid w:val="11A16A45"/>
    <w:rsid w:val="11FC43F2"/>
    <w:rsid w:val="12435761"/>
    <w:rsid w:val="126006AE"/>
    <w:rsid w:val="127731E6"/>
    <w:rsid w:val="1285701A"/>
    <w:rsid w:val="131D112C"/>
    <w:rsid w:val="13255609"/>
    <w:rsid w:val="13572FC2"/>
    <w:rsid w:val="13DF1BC3"/>
    <w:rsid w:val="13F73ACE"/>
    <w:rsid w:val="1506762E"/>
    <w:rsid w:val="152A27FC"/>
    <w:rsid w:val="159C74BB"/>
    <w:rsid w:val="15EB6157"/>
    <w:rsid w:val="162B6746"/>
    <w:rsid w:val="165B2EA5"/>
    <w:rsid w:val="167A5C30"/>
    <w:rsid w:val="17365B7F"/>
    <w:rsid w:val="175455D5"/>
    <w:rsid w:val="17A27073"/>
    <w:rsid w:val="17B2302E"/>
    <w:rsid w:val="17E91B01"/>
    <w:rsid w:val="17F876E7"/>
    <w:rsid w:val="18467308"/>
    <w:rsid w:val="185D32A0"/>
    <w:rsid w:val="18C0175F"/>
    <w:rsid w:val="18C136D6"/>
    <w:rsid w:val="18F72939"/>
    <w:rsid w:val="1925582D"/>
    <w:rsid w:val="19263CD4"/>
    <w:rsid w:val="19381F83"/>
    <w:rsid w:val="194C6A2E"/>
    <w:rsid w:val="195E6FDD"/>
    <w:rsid w:val="1A5E768D"/>
    <w:rsid w:val="1AFC62AD"/>
    <w:rsid w:val="1B0C7C04"/>
    <w:rsid w:val="1B3468BF"/>
    <w:rsid w:val="1B451AC0"/>
    <w:rsid w:val="1B84278B"/>
    <w:rsid w:val="1B9A4344"/>
    <w:rsid w:val="1BF828A6"/>
    <w:rsid w:val="1BF9540B"/>
    <w:rsid w:val="1C071B9A"/>
    <w:rsid w:val="1C536B8E"/>
    <w:rsid w:val="1C574744"/>
    <w:rsid w:val="1D10140A"/>
    <w:rsid w:val="1DC35B77"/>
    <w:rsid w:val="1DE604E6"/>
    <w:rsid w:val="1E035EE7"/>
    <w:rsid w:val="1EC05041"/>
    <w:rsid w:val="1F2367CA"/>
    <w:rsid w:val="1F435B68"/>
    <w:rsid w:val="1F56752B"/>
    <w:rsid w:val="1F5A1159"/>
    <w:rsid w:val="1F7F6A0D"/>
    <w:rsid w:val="1FAA7C56"/>
    <w:rsid w:val="1FD20711"/>
    <w:rsid w:val="1FF9167A"/>
    <w:rsid w:val="20097187"/>
    <w:rsid w:val="208A12CE"/>
    <w:rsid w:val="20943C19"/>
    <w:rsid w:val="20BC5CFB"/>
    <w:rsid w:val="20E029BA"/>
    <w:rsid w:val="210639D8"/>
    <w:rsid w:val="213845A4"/>
    <w:rsid w:val="21515EF9"/>
    <w:rsid w:val="21556B32"/>
    <w:rsid w:val="217F0425"/>
    <w:rsid w:val="2189077A"/>
    <w:rsid w:val="21D23F74"/>
    <w:rsid w:val="21E27F2B"/>
    <w:rsid w:val="22447F18"/>
    <w:rsid w:val="22916662"/>
    <w:rsid w:val="22B53F28"/>
    <w:rsid w:val="23024E6A"/>
    <w:rsid w:val="231057D9"/>
    <w:rsid w:val="23A42E02"/>
    <w:rsid w:val="242034E2"/>
    <w:rsid w:val="2435381D"/>
    <w:rsid w:val="2440072F"/>
    <w:rsid w:val="248F6BD1"/>
    <w:rsid w:val="24954F7F"/>
    <w:rsid w:val="24B04A5A"/>
    <w:rsid w:val="24B07400"/>
    <w:rsid w:val="24FD43F6"/>
    <w:rsid w:val="25566AF0"/>
    <w:rsid w:val="257C1E4F"/>
    <w:rsid w:val="25CD79B1"/>
    <w:rsid w:val="25FF38E2"/>
    <w:rsid w:val="260D4251"/>
    <w:rsid w:val="262D3689"/>
    <w:rsid w:val="263B5C37"/>
    <w:rsid w:val="267C5C16"/>
    <w:rsid w:val="27007912"/>
    <w:rsid w:val="27650F4F"/>
    <w:rsid w:val="27CB22B8"/>
    <w:rsid w:val="27ED0AF8"/>
    <w:rsid w:val="27FD45C3"/>
    <w:rsid w:val="282D0BDB"/>
    <w:rsid w:val="28346F8E"/>
    <w:rsid w:val="299D1B49"/>
    <w:rsid w:val="29AF5641"/>
    <w:rsid w:val="29B9024C"/>
    <w:rsid w:val="2AE8703B"/>
    <w:rsid w:val="2B4E43B6"/>
    <w:rsid w:val="2BBA19F5"/>
    <w:rsid w:val="2BD3443B"/>
    <w:rsid w:val="2BDE5318"/>
    <w:rsid w:val="2C011FF6"/>
    <w:rsid w:val="2C1B457E"/>
    <w:rsid w:val="2C1C0C2A"/>
    <w:rsid w:val="2CEF53A0"/>
    <w:rsid w:val="2D1C60E8"/>
    <w:rsid w:val="2D6F3B2A"/>
    <w:rsid w:val="2D765305"/>
    <w:rsid w:val="2DD6733B"/>
    <w:rsid w:val="2E0A52EF"/>
    <w:rsid w:val="2E4F2B56"/>
    <w:rsid w:val="2E590848"/>
    <w:rsid w:val="2E6E2563"/>
    <w:rsid w:val="2ECE5E9F"/>
    <w:rsid w:val="2FCC2A87"/>
    <w:rsid w:val="2FD26C1D"/>
    <w:rsid w:val="2FF975F4"/>
    <w:rsid w:val="302A1EA4"/>
    <w:rsid w:val="3092769C"/>
    <w:rsid w:val="309752C2"/>
    <w:rsid w:val="30A900AC"/>
    <w:rsid w:val="30DD1DBD"/>
    <w:rsid w:val="30E56ED7"/>
    <w:rsid w:val="318555E4"/>
    <w:rsid w:val="318E38B4"/>
    <w:rsid w:val="31C7551E"/>
    <w:rsid w:val="31D75713"/>
    <w:rsid w:val="31F253A7"/>
    <w:rsid w:val="320741D4"/>
    <w:rsid w:val="3212751E"/>
    <w:rsid w:val="326D73B6"/>
    <w:rsid w:val="327970E5"/>
    <w:rsid w:val="332B3262"/>
    <w:rsid w:val="33555553"/>
    <w:rsid w:val="336776F5"/>
    <w:rsid w:val="33996CF5"/>
    <w:rsid w:val="33E634DE"/>
    <w:rsid w:val="349B7F54"/>
    <w:rsid w:val="34A044E2"/>
    <w:rsid w:val="34A0684B"/>
    <w:rsid w:val="34EE34A0"/>
    <w:rsid w:val="354C0336"/>
    <w:rsid w:val="356C605C"/>
    <w:rsid w:val="35A23132"/>
    <w:rsid w:val="362D624A"/>
    <w:rsid w:val="364E52FF"/>
    <w:rsid w:val="366662F9"/>
    <w:rsid w:val="3679148F"/>
    <w:rsid w:val="36AF7A21"/>
    <w:rsid w:val="37030F90"/>
    <w:rsid w:val="370945C1"/>
    <w:rsid w:val="370B658B"/>
    <w:rsid w:val="373830F8"/>
    <w:rsid w:val="37500442"/>
    <w:rsid w:val="375B339F"/>
    <w:rsid w:val="3776777C"/>
    <w:rsid w:val="37CF63A7"/>
    <w:rsid w:val="381D0C00"/>
    <w:rsid w:val="381F1BC2"/>
    <w:rsid w:val="38D62BC9"/>
    <w:rsid w:val="391536F1"/>
    <w:rsid w:val="396A35DA"/>
    <w:rsid w:val="39722EFC"/>
    <w:rsid w:val="39C40DAE"/>
    <w:rsid w:val="39FF7EFD"/>
    <w:rsid w:val="3A1B4509"/>
    <w:rsid w:val="3A810DF6"/>
    <w:rsid w:val="3AC11FDB"/>
    <w:rsid w:val="3AE96BE3"/>
    <w:rsid w:val="3AEA295B"/>
    <w:rsid w:val="3B0F3D61"/>
    <w:rsid w:val="3B172F86"/>
    <w:rsid w:val="3B173D7F"/>
    <w:rsid w:val="3B322215"/>
    <w:rsid w:val="3B726358"/>
    <w:rsid w:val="3BD536F3"/>
    <w:rsid w:val="3C3B1016"/>
    <w:rsid w:val="3D0777F5"/>
    <w:rsid w:val="3D1E04DA"/>
    <w:rsid w:val="3D700C87"/>
    <w:rsid w:val="3E4E5D95"/>
    <w:rsid w:val="3E6F1CCD"/>
    <w:rsid w:val="3E923ECC"/>
    <w:rsid w:val="3EB017C6"/>
    <w:rsid w:val="3EEA4CD8"/>
    <w:rsid w:val="3F160C14"/>
    <w:rsid w:val="3F186B82"/>
    <w:rsid w:val="3F400CFD"/>
    <w:rsid w:val="3F782927"/>
    <w:rsid w:val="3F8E5ABE"/>
    <w:rsid w:val="3FF66E9C"/>
    <w:rsid w:val="4026478C"/>
    <w:rsid w:val="404E573A"/>
    <w:rsid w:val="40884425"/>
    <w:rsid w:val="411038D3"/>
    <w:rsid w:val="414A02CE"/>
    <w:rsid w:val="414A55A4"/>
    <w:rsid w:val="417F3550"/>
    <w:rsid w:val="41BD25AE"/>
    <w:rsid w:val="41FD2D89"/>
    <w:rsid w:val="424700C7"/>
    <w:rsid w:val="42756658"/>
    <w:rsid w:val="428C6636"/>
    <w:rsid w:val="42CD047F"/>
    <w:rsid w:val="42D907DC"/>
    <w:rsid w:val="42F41CBF"/>
    <w:rsid w:val="434D7F2B"/>
    <w:rsid w:val="43A75FC3"/>
    <w:rsid w:val="43FE02AC"/>
    <w:rsid w:val="44035DCF"/>
    <w:rsid w:val="44337121"/>
    <w:rsid w:val="44AB315B"/>
    <w:rsid w:val="44D71C36"/>
    <w:rsid w:val="45276F96"/>
    <w:rsid w:val="45513D03"/>
    <w:rsid w:val="461F1A8C"/>
    <w:rsid w:val="46855D68"/>
    <w:rsid w:val="469A3487"/>
    <w:rsid w:val="474F750A"/>
    <w:rsid w:val="47562F71"/>
    <w:rsid w:val="476D4D2D"/>
    <w:rsid w:val="47F85141"/>
    <w:rsid w:val="48223734"/>
    <w:rsid w:val="48424049"/>
    <w:rsid w:val="486D24D6"/>
    <w:rsid w:val="489772D7"/>
    <w:rsid w:val="489D2DBB"/>
    <w:rsid w:val="48FB17F2"/>
    <w:rsid w:val="49137521"/>
    <w:rsid w:val="499B53E5"/>
    <w:rsid w:val="4A05330E"/>
    <w:rsid w:val="4A4B7570"/>
    <w:rsid w:val="4A9C7400"/>
    <w:rsid w:val="4AFE4820"/>
    <w:rsid w:val="4B187071"/>
    <w:rsid w:val="4B1B446B"/>
    <w:rsid w:val="4B427C4A"/>
    <w:rsid w:val="4B614A65"/>
    <w:rsid w:val="4B9936ED"/>
    <w:rsid w:val="4BD51DEC"/>
    <w:rsid w:val="4C137875"/>
    <w:rsid w:val="4C9D50C7"/>
    <w:rsid w:val="4CF34FB0"/>
    <w:rsid w:val="4D46245E"/>
    <w:rsid w:val="4D891B60"/>
    <w:rsid w:val="4DCD49F4"/>
    <w:rsid w:val="4DD42FB0"/>
    <w:rsid w:val="4DF937BC"/>
    <w:rsid w:val="4E4C150B"/>
    <w:rsid w:val="4E5E0A49"/>
    <w:rsid w:val="4EA16190"/>
    <w:rsid w:val="4EA5366E"/>
    <w:rsid w:val="4EBF07D9"/>
    <w:rsid w:val="4FDC0EFB"/>
    <w:rsid w:val="505333D6"/>
    <w:rsid w:val="50587DD3"/>
    <w:rsid w:val="509852B9"/>
    <w:rsid w:val="51116DBA"/>
    <w:rsid w:val="512B78EC"/>
    <w:rsid w:val="51853772"/>
    <w:rsid w:val="518C3459"/>
    <w:rsid w:val="52BA27BB"/>
    <w:rsid w:val="53190E1D"/>
    <w:rsid w:val="539322BA"/>
    <w:rsid w:val="539A5EE0"/>
    <w:rsid w:val="53DB0C3B"/>
    <w:rsid w:val="53E714AB"/>
    <w:rsid w:val="53F004F4"/>
    <w:rsid w:val="544669FD"/>
    <w:rsid w:val="545B090E"/>
    <w:rsid w:val="54E76CCA"/>
    <w:rsid w:val="554C05EE"/>
    <w:rsid w:val="5572241B"/>
    <w:rsid w:val="55A84294"/>
    <w:rsid w:val="560373C0"/>
    <w:rsid w:val="563E2521"/>
    <w:rsid w:val="56FC7846"/>
    <w:rsid w:val="574067A9"/>
    <w:rsid w:val="5742136D"/>
    <w:rsid w:val="575A63E7"/>
    <w:rsid w:val="579E445A"/>
    <w:rsid w:val="57A239D3"/>
    <w:rsid w:val="57B273F8"/>
    <w:rsid w:val="57E502DB"/>
    <w:rsid w:val="584A1248"/>
    <w:rsid w:val="58825341"/>
    <w:rsid w:val="58B57CAD"/>
    <w:rsid w:val="58D63E23"/>
    <w:rsid w:val="58D94758"/>
    <w:rsid w:val="59BF0698"/>
    <w:rsid w:val="59C36278"/>
    <w:rsid w:val="5A267F39"/>
    <w:rsid w:val="5A5D64FC"/>
    <w:rsid w:val="5A702BB2"/>
    <w:rsid w:val="5AF46463"/>
    <w:rsid w:val="5B8D5180"/>
    <w:rsid w:val="5BC4334F"/>
    <w:rsid w:val="5BD67F9F"/>
    <w:rsid w:val="5C3D2493"/>
    <w:rsid w:val="5C4211A9"/>
    <w:rsid w:val="5C621EFA"/>
    <w:rsid w:val="5C8E4635"/>
    <w:rsid w:val="5CD203C3"/>
    <w:rsid w:val="5CFB54AC"/>
    <w:rsid w:val="5DC71EA6"/>
    <w:rsid w:val="5DE03E05"/>
    <w:rsid w:val="5E0B69D0"/>
    <w:rsid w:val="5E8123A1"/>
    <w:rsid w:val="5E8343A9"/>
    <w:rsid w:val="5E88297C"/>
    <w:rsid w:val="5EE03C48"/>
    <w:rsid w:val="5EE412EC"/>
    <w:rsid w:val="5F332C53"/>
    <w:rsid w:val="5F850AE9"/>
    <w:rsid w:val="607779D0"/>
    <w:rsid w:val="609E54CA"/>
    <w:rsid w:val="60C80D9D"/>
    <w:rsid w:val="60F63D73"/>
    <w:rsid w:val="61095776"/>
    <w:rsid w:val="615A6CB2"/>
    <w:rsid w:val="61BA5A41"/>
    <w:rsid w:val="621243C2"/>
    <w:rsid w:val="62756C59"/>
    <w:rsid w:val="627927A4"/>
    <w:rsid w:val="62D463FC"/>
    <w:rsid w:val="635C44E3"/>
    <w:rsid w:val="638C747F"/>
    <w:rsid w:val="63A27D29"/>
    <w:rsid w:val="64011FE1"/>
    <w:rsid w:val="6432681F"/>
    <w:rsid w:val="65306CDA"/>
    <w:rsid w:val="65BF79C1"/>
    <w:rsid w:val="66613222"/>
    <w:rsid w:val="66DB4B26"/>
    <w:rsid w:val="67236729"/>
    <w:rsid w:val="674F31E8"/>
    <w:rsid w:val="67514B3F"/>
    <w:rsid w:val="67F84BF4"/>
    <w:rsid w:val="68921DB9"/>
    <w:rsid w:val="68F165EA"/>
    <w:rsid w:val="69203EE8"/>
    <w:rsid w:val="6943330C"/>
    <w:rsid w:val="69BF395D"/>
    <w:rsid w:val="6A1111CC"/>
    <w:rsid w:val="6A1E1B5C"/>
    <w:rsid w:val="6A1F39FA"/>
    <w:rsid w:val="6A381669"/>
    <w:rsid w:val="6A4D53FF"/>
    <w:rsid w:val="6AAF1EF4"/>
    <w:rsid w:val="6ABA568D"/>
    <w:rsid w:val="6AE228A5"/>
    <w:rsid w:val="6B715EC4"/>
    <w:rsid w:val="6BE00919"/>
    <w:rsid w:val="6BE67BA7"/>
    <w:rsid w:val="6D2560CE"/>
    <w:rsid w:val="6D73161C"/>
    <w:rsid w:val="6E0433C1"/>
    <w:rsid w:val="6E183160"/>
    <w:rsid w:val="6E1A5F4D"/>
    <w:rsid w:val="6E2E46B1"/>
    <w:rsid w:val="6E4B2016"/>
    <w:rsid w:val="6EB83008"/>
    <w:rsid w:val="6EC62803"/>
    <w:rsid w:val="6F335FAC"/>
    <w:rsid w:val="6F5D6B12"/>
    <w:rsid w:val="6FDF17F3"/>
    <w:rsid w:val="6FEC6252"/>
    <w:rsid w:val="70205EFC"/>
    <w:rsid w:val="70675ECA"/>
    <w:rsid w:val="70AB7EBB"/>
    <w:rsid w:val="70BF07D9"/>
    <w:rsid w:val="713F6BCD"/>
    <w:rsid w:val="714B3FC9"/>
    <w:rsid w:val="71AA391F"/>
    <w:rsid w:val="729334AE"/>
    <w:rsid w:val="73357744"/>
    <w:rsid w:val="73392B37"/>
    <w:rsid w:val="733A0439"/>
    <w:rsid w:val="738F6714"/>
    <w:rsid w:val="73911D73"/>
    <w:rsid w:val="74116287"/>
    <w:rsid w:val="74212DED"/>
    <w:rsid w:val="743B4081"/>
    <w:rsid w:val="74961FA5"/>
    <w:rsid w:val="74D10157"/>
    <w:rsid w:val="75095CFB"/>
    <w:rsid w:val="752A6E69"/>
    <w:rsid w:val="753F5076"/>
    <w:rsid w:val="76131D6E"/>
    <w:rsid w:val="761C5861"/>
    <w:rsid w:val="7631059A"/>
    <w:rsid w:val="772B0003"/>
    <w:rsid w:val="772F0B5B"/>
    <w:rsid w:val="776B40EA"/>
    <w:rsid w:val="778E6346"/>
    <w:rsid w:val="7885038E"/>
    <w:rsid w:val="78E969DC"/>
    <w:rsid w:val="78EB2ED5"/>
    <w:rsid w:val="79030496"/>
    <w:rsid w:val="79166F2F"/>
    <w:rsid w:val="791800B8"/>
    <w:rsid w:val="791841DA"/>
    <w:rsid w:val="793949DF"/>
    <w:rsid w:val="796C2FAD"/>
    <w:rsid w:val="79955265"/>
    <w:rsid w:val="79D52EDB"/>
    <w:rsid w:val="79E97A79"/>
    <w:rsid w:val="7A3F71C5"/>
    <w:rsid w:val="7A6228BE"/>
    <w:rsid w:val="7ADE2C3C"/>
    <w:rsid w:val="7AE04AAA"/>
    <w:rsid w:val="7AF33603"/>
    <w:rsid w:val="7B0E3521"/>
    <w:rsid w:val="7B427A2C"/>
    <w:rsid w:val="7B471F17"/>
    <w:rsid w:val="7B844D3E"/>
    <w:rsid w:val="7B9A3E82"/>
    <w:rsid w:val="7BA62FFE"/>
    <w:rsid w:val="7C760740"/>
    <w:rsid w:val="7C7E7861"/>
    <w:rsid w:val="7CD45624"/>
    <w:rsid w:val="7CEB201E"/>
    <w:rsid w:val="7D036989"/>
    <w:rsid w:val="7D0A19B6"/>
    <w:rsid w:val="7D2C1384"/>
    <w:rsid w:val="7D4D5D16"/>
    <w:rsid w:val="7D59226B"/>
    <w:rsid w:val="7D5C72D0"/>
    <w:rsid w:val="7D676C0E"/>
    <w:rsid w:val="7D724517"/>
    <w:rsid w:val="7D773BEE"/>
    <w:rsid w:val="7DCB394B"/>
    <w:rsid w:val="7E4B5610"/>
    <w:rsid w:val="7E712EB1"/>
    <w:rsid w:val="7EBA2D66"/>
    <w:rsid w:val="7EC875CB"/>
    <w:rsid w:val="7EF5038B"/>
    <w:rsid w:val="7EFE1AFE"/>
    <w:rsid w:val="7F17671C"/>
    <w:rsid w:val="7F231332"/>
    <w:rsid w:val="7F7720EB"/>
    <w:rsid w:val="7FAF0ECC"/>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qFormat="1" w:unhideWhenUsed="0" w:uiPriority="0" w:semiHidden="0" w:name="index 1"/>
    <w:lsdException w:qFormat="1" w:unhideWhenUsed="0" w:uiPriority="99" w:semiHidden="0" w:name="index 2"/>
    <w:lsdException w:qFormat="1" w:unhideWhenUsed="0" w:uiPriority="99" w:semiHidden="0" w:name="index 3"/>
    <w:lsdException w:qFormat="1" w:unhideWhenUsed="0" w:uiPriority="99" w:semiHidden="0" w:name="index 4"/>
    <w:lsdException w:qFormat="1" w:unhideWhenUsed="0" w:uiPriority="99" w:semiHidden="0" w:name="index 5"/>
    <w:lsdException w:qFormat="1" w:unhideWhenUsed="0" w:uiPriority="99" w:semiHidden="0" w:name="index 6"/>
    <w:lsdException w:qFormat="1" w:unhideWhenUsed="0" w:uiPriority="0" w:semiHidden="0" w:name="index 7"/>
    <w:lsdException w:qFormat="1" w:unhideWhenUsed="0" w:uiPriority="99" w:semiHidden="0" w:name="index 8"/>
    <w:lsdException w:qFormat="1" w:unhideWhenUsed="0" w:uiPriority="99" w:semiHidden="0" w:name="index 9"/>
    <w:lsdException w:qFormat="1" w:unhideWhenUsed="0" w:uiPriority="99" w:semiHidden="0" w:name="toc 1"/>
    <w:lsdException w:qFormat="1" w:unhideWhenUsed="0" w:uiPriority="99" w:name="toc 2"/>
    <w:lsdException w:qFormat="1" w:unhideWhenUsed="0" w:uiPriority="99" w:semiHidden="0" w:name="toc 3"/>
    <w:lsdException w:qFormat="1" w:unhideWhenUsed="0" w:uiPriority="99" w:name="toc 4"/>
    <w:lsdException w:qFormat="1" w:unhideWhenUsed="0" w:uiPriority="99" w:name="toc 5"/>
    <w:lsdException w:qFormat="1" w:unhideWhenUsed="0" w:uiPriority="99" w:name="toc 6"/>
    <w:lsdException w:qFormat="1" w:unhideWhenUsed="0" w:uiPriority="99" w:name="toc 7"/>
    <w:lsdException w:qFormat="1" w:unhideWhenUsed="0" w:uiPriority="99" w:name="toc 8"/>
    <w:lsdException w:qFormat="1" w:unhideWhenUsed="0" w:uiPriority="99" w:name="toc 9"/>
    <w:lsdException w:uiPriority="99" w:name="Normal Indent"/>
    <w:lsdException w:qFormat="1" w:unhideWhenUsed="0" w:uiPriority="99" w:semiHidden="0" w:name="footnote text"/>
    <w:lsdException w:qFormat="1" w:unhideWhenUsed="0" w:uiPriority="99" w:semiHidden="0" w:name="annotation text"/>
    <w:lsdException w:qFormat="1" w:unhideWhenUsed="0" w:uiPriority="99" w:semiHidden="0" w:name="header"/>
    <w:lsdException w:qFormat="1" w:unhideWhenUsed="0" w:uiPriority="99" w:semiHidden="0" w:name="footer"/>
    <w:lsdException w:qFormat="1" w:unhideWhenUsed="0" w:uiPriority="99" w:semiHidden="0" w:name="index heading"/>
    <w:lsdException w:qFormat="1" w:unhideWhenUsed="0" w:uiPriority="99" w:semiHidden="0" w:name="caption"/>
    <w:lsdException w:uiPriority="99" w:name="table of figures"/>
    <w:lsdException w:uiPriority="99" w:name="envelope address"/>
    <w:lsdException w:uiPriority="99" w:name="envelope return"/>
    <w:lsdException w:qFormat="1" w:unhideWhenUsed="0" w:uiPriority="99" w:name="footnote reference"/>
    <w:lsdException w:qFormat="1" w:uiPriority="99" w:name="annotation reference"/>
    <w:lsdException w:uiPriority="99" w:name="line number"/>
    <w:lsdException w:qFormat="1" w:unhideWhenUsed="0" w:uiPriority="99" w:semiHidden="0" w:name="page number"/>
    <w:lsdException w:qFormat="1" w:unhideWhenUsed="0" w:uiPriority="99" w:name="endnote reference"/>
    <w:lsdException w:qFormat="1" w:unhideWhenUsed="0" w:uiPriority="99" w:name="endnote text"/>
    <w:lsdException w:uiPriority="99" w:name="table of authorities"/>
    <w:lsdException w:uiPriority="99" w:name="macro"/>
    <w:lsdException w:uiPriority="99" w:name="toa heading"/>
    <w:lsdException w:uiPriority="99" w:name="List"/>
    <w:lsdException w:uiPriority="99" w:name="List Bullet"/>
    <w:lsdException w:unhideWhenUsed="0" w:uiPriority="0" w:semiHidden="0" w:name="List Number" w:locked="1"/>
    <w:lsdException w:uiPriority="99" w:name="List 2"/>
    <w:lsdException w:uiPriority="99" w:name="List 3"/>
    <w:lsdException w:unhideWhenUsed="0" w:uiPriority="0" w:semiHidden="0" w:name="List 4" w:locked="1"/>
    <w:lsdException w:unhideWhenUsed="0" w:uiPriority="0" w:semiHidden="0" w:name="List 5" w:locked="1"/>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iPriority="1" w:name="Default Paragraph Font"/>
    <w:lsdException w:qFormat="1" w:unhideWhenUsed="0"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nhideWhenUsed="0" w:uiPriority="0" w:semiHidden="0" w:name="Salutation" w:locked="1"/>
    <w:lsdException w:qFormat="1" w:unhideWhenUsed="0" w:uiPriority="99" w:semiHidden="0" w:name="Date" w:locked="1"/>
    <w:lsdException w:unhideWhenUsed="0" w:uiPriority="0" w:semiHidden="0" w:name="Body Text First Indent" w:locked="1"/>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qFormat="1" w:unhideWhenUsed="0" w:uiPriority="99" w:semiHidden="0" w:name="FollowedHyperlink"/>
    <w:lsdException w:qFormat="1" w:unhideWhenUsed="0" w:uiPriority="0" w:semiHidden="0" w:name="Strong" w:locked="1"/>
    <w:lsdException w:qFormat="1" w:unhideWhenUsed="0" w:uiPriority="0" w:semiHidden="0" w:name="Emphasis" w:locked="1"/>
    <w:lsdException w:qFormat="1" w:unhideWhenUsed="0"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qFormat="1" w:unhideWhenUsed="0" w:uiPriority="99" w:semiHidden="0"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name="Balloon Text"/>
    <w:lsdException w:qFormat="1" w:unhideWhenUsed="0" w:uiPriority="9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autoRedefine/>
    <w:qFormat/>
    <w:locked/>
    <w:uiPriority w:val="0"/>
    <w:pPr>
      <w:spacing w:before="0" w:beforeAutospacing="1" w:after="0" w:afterAutospacing="1"/>
      <w:jc w:val="left"/>
    </w:pPr>
    <w:rPr>
      <w:rFonts w:hint="eastAsia" w:ascii="宋体" w:hAnsi="宋体" w:eastAsia="宋体" w:cs="宋体"/>
      <w:b/>
      <w:bCs/>
      <w:kern w:val="44"/>
      <w:sz w:val="48"/>
      <w:szCs w:val="48"/>
      <w:lang w:val="en-US" w:eastAsia="zh-CN" w:bidi="ar"/>
    </w:rPr>
  </w:style>
  <w:style w:type="paragraph" w:styleId="3">
    <w:name w:val="heading 2"/>
    <w:basedOn w:val="2"/>
    <w:next w:val="1"/>
    <w:autoRedefine/>
    <w:semiHidden/>
    <w:unhideWhenUsed/>
    <w:qFormat/>
    <w:locked/>
    <w:uiPriority w:val="0"/>
    <w:pPr>
      <w:keepNext/>
      <w:keepLines/>
      <w:numPr>
        <w:ilvl w:val="1"/>
        <w:numId w:val="1"/>
      </w:numPr>
      <w:adjustRightInd w:val="0"/>
      <w:snapToGrid w:val="0"/>
      <w:spacing w:line="360" w:lineRule="auto"/>
      <w:ind w:left="575" w:right="0" w:hanging="575" w:firstLineChars="0"/>
      <w:jc w:val="left"/>
      <w:outlineLvl w:val="1"/>
    </w:pPr>
    <w:rPr>
      <w:rFonts w:hint="eastAsia" w:ascii="Times New Roman" w:hAnsi="Times New Roman" w:eastAsia="黑体" w:cs="黑体"/>
      <w:b w:val="0"/>
      <w:bCs w:val="0"/>
      <w:sz w:val="21"/>
      <w:szCs w:val="21"/>
    </w:rPr>
  </w:style>
  <w:style w:type="paragraph" w:styleId="4">
    <w:name w:val="heading 6"/>
    <w:basedOn w:val="1"/>
    <w:next w:val="1"/>
    <w:semiHidden/>
    <w:unhideWhenUsed/>
    <w:qFormat/>
    <w:locked/>
    <w:uiPriority w:val="0"/>
    <w:pPr>
      <w:keepNext/>
      <w:keepLines/>
      <w:numPr>
        <w:ilvl w:val="5"/>
        <w:numId w:val="1"/>
      </w:numPr>
      <w:tabs>
        <w:tab w:val="center" w:pos="4201"/>
        <w:tab w:val="right" w:leader="dot" w:pos="9298"/>
      </w:tabs>
      <w:spacing w:beforeLines="0" w:beforeAutospacing="0" w:afterLines="0" w:afterAutospacing="0" w:line="360" w:lineRule="auto"/>
      <w:ind w:left="1151" w:hanging="1151" w:firstLineChars="0"/>
      <w:outlineLvl w:val="5"/>
    </w:pPr>
    <w:rPr>
      <w:rFonts w:ascii="Arial" w:hAnsi="Arial" w:eastAsia="宋体"/>
    </w:rPr>
  </w:style>
  <w:style w:type="paragraph" w:styleId="5">
    <w:name w:val="heading 7"/>
    <w:basedOn w:val="1"/>
    <w:next w:val="1"/>
    <w:autoRedefine/>
    <w:semiHidden/>
    <w:unhideWhenUsed/>
    <w:qFormat/>
    <w:locked/>
    <w:uiPriority w:val="0"/>
    <w:pPr>
      <w:keepNext/>
      <w:keepLines/>
      <w:numPr>
        <w:ilvl w:val="6"/>
        <w:numId w:val="1"/>
      </w:numPr>
      <w:tabs>
        <w:tab w:val="center" w:pos="4201"/>
        <w:tab w:val="right" w:leader="dot" w:pos="9298"/>
      </w:tabs>
      <w:spacing w:before="240" w:beforeLines="0" w:beforeAutospacing="0" w:after="64" w:afterLines="0" w:afterAutospacing="0" w:line="317" w:lineRule="auto"/>
      <w:ind w:left="1296" w:hanging="1296" w:firstLineChars="0"/>
      <w:outlineLvl w:val="6"/>
    </w:pPr>
    <w:rPr>
      <w:b/>
      <w:sz w:val="24"/>
    </w:rPr>
  </w:style>
  <w:style w:type="paragraph" w:styleId="6">
    <w:name w:val="heading 8"/>
    <w:basedOn w:val="1"/>
    <w:next w:val="1"/>
    <w:autoRedefine/>
    <w:semiHidden/>
    <w:unhideWhenUsed/>
    <w:qFormat/>
    <w:locked/>
    <w:uiPriority w:val="0"/>
    <w:pPr>
      <w:keepNext/>
      <w:keepLines/>
      <w:numPr>
        <w:ilvl w:val="7"/>
        <w:numId w:val="1"/>
      </w:numPr>
      <w:tabs>
        <w:tab w:val="center" w:pos="4201"/>
        <w:tab w:val="right" w:leader="dot" w:pos="9298"/>
      </w:tabs>
      <w:spacing w:before="240" w:beforeLines="0" w:beforeAutospacing="0" w:after="64" w:afterLines="0" w:afterAutospacing="0" w:line="317" w:lineRule="auto"/>
      <w:ind w:left="1440" w:hanging="1440" w:firstLineChars="0"/>
      <w:outlineLvl w:val="7"/>
    </w:pPr>
    <w:rPr>
      <w:rFonts w:ascii="Arial" w:hAnsi="Arial" w:eastAsia="黑体"/>
      <w:sz w:val="24"/>
    </w:rPr>
  </w:style>
  <w:style w:type="paragraph" w:styleId="7">
    <w:name w:val="heading 9"/>
    <w:basedOn w:val="1"/>
    <w:next w:val="1"/>
    <w:autoRedefine/>
    <w:semiHidden/>
    <w:unhideWhenUsed/>
    <w:qFormat/>
    <w:locked/>
    <w:uiPriority w:val="0"/>
    <w:pPr>
      <w:keepNext/>
      <w:keepLines/>
      <w:numPr>
        <w:ilvl w:val="8"/>
        <w:numId w:val="1"/>
      </w:numPr>
      <w:tabs>
        <w:tab w:val="center" w:pos="4201"/>
        <w:tab w:val="right" w:leader="dot" w:pos="9298"/>
      </w:tabs>
      <w:spacing w:before="240" w:beforeLines="0" w:beforeAutospacing="0" w:after="64" w:afterLines="0" w:afterAutospacing="0" w:line="317" w:lineRule="auto"/>
      <w:ind w:left="1583" w:hanging="1583" w:firstLineChars="0"/>
      <w:outlineLvl w:val="8"/>
    </w:pPr>
    <w:rPr>
      <w:rFonts w:ascii="Arial" w:hAnsi="Arial" w:eastAsia="黑体"/>
      <w:sz w:val="21"/>
    </w:rPr>
  </w:style>
  <w:style w:type="character" w:default="1" w:styleId="42">
    <w:name w:val="Default Paragraph Font"/>
    <w:semiHidden/>
    <w:unhideWhenUsed/>
    <w:qFormat/>
    <w:uiPriority w:val="1"/>
  </w:style>
  <w:style w:type="table" w:default="1" w:styleId="40">
    <w:name w:val="Normal Table"/>
    <w:semiHidden/>
    <w:unhideWhenUsed/>
    <w:qFormat/>
    <w:uiPriority w:val="99"/>
    <w:tblPr>
      <w:tblCellMar>
        <w:top w:w="0" w:type="dxa"/>
        <w:left w:w="108" w:type="dxa"/>
        <w:bottom w:w="0" w:type="dxa"/>
        <w:right w:w="108" w:type="dxa"/>
      </w:tblCellMar>
    </w:tblPr>
  </w:style>
  <w:style w:type="paragraph" w:styleId="8">
    <w:name w:val="toc 7"/>
    <w:basedOn w:val="1"/>
    <w:next w:val="1"/>
    <w:autoRedefine/>
    <w:semiHidden/>
    <w:qFormat/>
    <w:uiPriority w:val="99"/>
    <w:pPr>
      <w:tabs>
        <w:tab w:val="right" w:leader="dot" w:pos="9241"/>
      </w:tabs>
      <w:ind w:firstLine="505" w:firstLineChars="500"/>
      <w:jc w:val="left"/>
    </w:pPr>
    <w:rPr>
      <w:rFonts w:ascii="宋体"/>
      <w:szCs w:val="21"/>
    </w:rPr>
  </w:style>
  <w:style w:type="paragraph" w:styleId="9">
    <w:name w:val="index 8"/>
    <w:basedOn w:val="1"/>
    <w:next w:val="1"/>
    <w:autoRedefine/>
    <w:qFormat/>
    <w:uiPriority w:val="99"/>
    <w:pPr>
      <w:ind w:left="1680" w:hanging="210"/>
      <w:jc w:val="left"/>
    </w:pPr>
    <w:rPr>
      <w:rFonts w:ascii="Calibri" w:hAnsi="Calibri"/>
      <w:sz w:val="20"/>
      <w:szCs w:val="20"/>
    </w:rPr>
  </w:style>
  <w:style w:type="paragraph" w:styleId="10">
    <w:name w:val="caption"/>
    <w:basedOn w:val="1"/>
    <w:next w:val="1"/>
    <w:autoRedefine/>
    <w:qFormat/>
    <w:uiPriority w:val="99"/>
    <w:pPr>
      <w:spacing w:before="152" w:after="160"/>
    </w:pPr>
    <w:rPr>
      <w:rFonts w:ascii="Arial" w:hAnsi="Arial" w:eastAsia="黑体" w:cs="Arial"/>
      <w:sz w:val="20"/>
      <w:szCs w:val="20"/>
    </w:rPr>
  </w:style>
  <w:style w:type="paragraph" w:styleId="11">
    <w:name w:val="index 5"/>
    <w:basedOn w:val="1"/>
    <w:next w:val="1"/>
    <w:autoRedefine/>
    <w:qFormat/>
    <w:uiPriority w:val="99"/>
    <w:pPr>
      <w:ind w:left="1050" w:hanging="210"/>
      <w:jc w:val="left"/>
    </w:pPr>
    <w:rPr>
      <w:rFonts w:ascii="Calibri" w:hAnsi="Calibri"/>
      <w:sz w:val="20"/>
      <w:szCs w:val="20"/>
    </w:rPr>
  </w:style>
  <w:style w:type="paragraph" w:styleId="12">
    <w:name w:val="Document Map"/>
    <w:basedOn w:val="1"/>
    <w:link w:val="142"/>
    <w:semiHidden/>
    <w:qFormat/>
    <w:uiPriority w:val="99"/>
    <w:pPr>
      <w:shd w:val="clear" w:color="auto" w:fill="000080"/>
    </w:pPr>
    <w:rPr>
      <w:kern w:val="0"/>
      <w:sz w:val="2"/>
      <w:szCs w:val="20"/>
    </w:rPr>
  </w:style>
  <w:style w:type="paragraph" w:styleId="13">
    <w:name w:val="annotation text"/>
    <w:basedOn w:val="1"/>
    <w:link w:val="58"/>
    <w:autoRedefine/>
    <w:qFormat/>
    <w:uiPriority w:val="99"/>
    <w:pPr>
      <w:adjustRightInd w:val="0"/>
      <w:spacing w:line="360" w:lineRule="atLeast"/>
      <w:jc w:val="left"/>
      <w:textAlignment w:val="baseline"/>
    </w:pPr>
    <w:rPr>
      <w:rFonts w:ascii="宋体"/>
      <w:kern w:val="0"/>
      <w:position w:val="-7"/>
      <w:sz w:val="24"/>
      <w:szCs w:val="20"/>
    </w:rPr>
  </w:style>
  <w:style w:type="paragraph" w:styleId="14">
    <w:name w:val="index 6"/>
    <w:basedOn w:val="1"/>
    <w:next w:val="1"/>
    <w:autoRedefine/>
    <w:qFormat/>
    <w:uiPriority w:val="99"/>
    <w:pPr>
      <w:ind w:left="1260" w:hanging="210"/>
      <w:jc w:val="left"/>
    </w:pPr>
    <w:rPr>
      <w:rFonts w:ascii="Calibri" w:hAnsi="Calibri"/>
      <w:sz w:val="20"/>
      <w:szCs w:val="20"/>
    </w:rPr>
  </w:style>
  <w:style w:type="paragraph" w:styleId="15">
    <w:name w:val="Body Text"/>
    <w:basedOn w:val="1"/>
    <w:link w:val="171"/>
    <w:semiHidden/>
    <w:qFormat/>
    <w:uiPriority w:val="99"/>
    <w:rPr>
      <w:sz w:val="28"/>
    </w:rPr>
  </w:style>
  <w:style w:type="paragraph" w:styleId="16">
    <w:name w:val="index 4"/>
    <w:basedOn w:val="1"/>
    <w:next w:val="1"/>
    <w:autoRedefine/>
    <w:qFormat/>
    <w:uiPriority w:val="99"/>
    <w:pPr>
      <w:ind w:left="840" w:hanging="210"/>
      <w:jc w:val="left"/>
    </w:pPr>
    <w:rPr>
      <w:rFonts w:ascii="Calibri" w:hAnsi="Calibri"/>
      <w:sz w:val="20"/>
      <w:szCs w:val="20"/>
    </w:rPr>
  </w:style>
  <w:style w:type="paragraph" w:styleId="17">
    <w:name w:val="toc 5"/>
    <w:basedOn w:val="1"/>
    <w:next w:val="1"/>
    <w:semiHidden/>
    <w:qFormat/>
    <w:uiPriority w:val="99"/>
    <w:pPr>
      <w:tabs>
        <w:tab w:val="right" w:leader="dot" w:pos="9241"/>
      </w:tabs>
      <w:ind w:firstLine="300" w:firstLineChars="300"/>
      <w:jc w:val="left"/>
    </w:pPr>
    <w:rPr>
      <w:rFonts w:ascii="宋体"/>
      <w:szCs w:val="21"/>
    </w:rPr>
  </w:style>
  <w:style w:type="paragraph" w:styleId="18">
    <w:name w:val="toc 3"/>
    <w:basedOn w:val="1"/>
    <w:next w:val="1"/>
    <w:autoRedefine/>
    <w:qFormat/>
    <w:uiPriority w:val="99"/>
    <w:pPr>
      <w:tabs>
        <w:tab w:val="right" w:leader="dot" w:pos="9241"/>
      </w:tabs>
      <w:ind w:firstLine="102" w:firstLineChars="100"/>
      <w:jc w:val="left"/>
    </w:pPr>
    <w:rPr>
      <w:rFonts w:ascii="宋体"/>
      <w:szCs w:val="21"/>
    </w:rPr>
  </w:style>
  <w:style w:type="paragraph" w:styleId="19">
    <w:name w:val="toc 8"/>
    <w:basedOn w:val="1"/>
    <w:next w:val="1"/>
    <w:semiHidden/>
    <w:qFormat/>
    <w:uiPriority w:val="99"/>
    <w:pPr>
      <w:tabs>
        <w:tab w:val="right" w:leader="dot" w:pos="9241"/>
      </w:tabs>
      <w:ind w:firstLine="607" w:firstLineChars="600"/>
      <w:jc w:val="left"/>
    </w:pPr>
    <w:rPr>
      <w:rFonts w:ascii="宋体"/>
      <w:szCs w:val="21"/>
    </w:rPr>
  </w:style>
  <w:style w:type="paragraph" w:styleId="20">
    <w:name w:val="index 3"/>
    <w:basedOn w:val="1"/>
    <w:next w:val="1"/>
    <w:autoRedefine/>
    <w:qFormat/>
    <w:uiPriority w:val="99"/>
    <w:pPr>
      <w:ind w:left="630" w:hanging="210"/>
      <w:jc w:val="left"/>
    </w:pPr>
    <w:rPr>
      <w:rFonts w:ascii="Calibri" w:hAnsi="Calibri"/>
      <w:sz w:val="20"/>
      <w:szCs w:val="20"/>
    </w:rPr>
  </w:style>
  <w:style w:type="paragraph" w:styleId="21">
    <w:name w:val="Date"/>
    <w:basedOn w:val="1"/>
    <w:next w:val="1"/>
    <w:link w:val="163"/>
    <w:autoRedefine/>
    <w:qFormat/>
    <w:locked/>
    <w:uiPriority w:val="99"/>
    <w:pPr>
      <w:ind w:left="100" w:leftChars="2500"/>
    </w:pPr>
    <w:rPr>
      <w:kern w:val="0"/>
      <w:sz w:val="20"/>
      <w:szCs w:val="20"/>
    </w:rPr>
  </w:style>
  <w:style w:type="paragraph" w:styleId="22">
    <w:name w:val="endnote text"/>
    <w:basedOn w:val="1"/>
    <w:link w:val="141"/>
    <w:autoRedefine/>
    <w:semiHidden/>
    <w:qFormat/>
    <w:uiPriority w:val="99"/>
    <w:pPr>
      <w:snapToGrid w:val="0"/>
      <w:jc w:val="left"/>
    </w:pPr>
    <w:rPr>
      <w:kern w:val="0"/>
      <w:sz w:val="24"/>
      <w:szCs w:val="20"/>
    </w:rPr>
  </w:style>
  <w:style w:type="paragraph" w:styleId="23">
    <w:name w:val="Balloon Text"/>
    <w:basedOn w:val="1"/>
    <w:link w:val="162"/>
    <w:semiHidden/>
    <w:qFormat/>
    <w:uiPriority w:val="99"/>
    <w:rPr>
      <w:kern w:val="0"/>
      <w:sz w:val="2"/>
      <w:szCs w:val="20"/>
    </w:rPr>
  </w:style>
  <w:style w:type="paragraph" w:styleId="24">
    <w:name w:val="footer"/>
    <w:basedOn w:val="1"/>
    <w:link w:val="55"/>
    <w:qFormat/>
    <w:uiPriority w:val="99"/>
    <w:pPr>
      <w:snapToGrid w:val="0"/>
      <w:ind w:right="210" w:rightChars="100"/>
      <w:jc w:val="right"/>
    </w:pPr>
    <w:rPr>
      <w:kern w:val="0"/>
      <w:sz w:val="18"/>
      <w:szCs w:val="20"/>
    </w:rPr>
  </w:style>
  <w:style w:type="paragraph" w:styleId="25">
    <w:name w:val="header"/>
    <w:basedOn w:val="1"/>
    <w:link w:val="64"/>
    <w:autoRedefine/>
    <w:qFormat/>
    <w:uiPriority w:val="99"/>
    <w:pPr>
      <w:snapToGrid w:val="0"/>
      <w:jc w:val="left"/>
    </w:pPr>
    <w:rPr>
      <w:kern w:val="0"/>
      <w:sz w:val="18"/>
      <w:szCs w:val="20"/>
    </w:rPr>
  </w:style>
  <w:style w:type="paragraph" w:styleId="26">
    <w:name w:val="toc 1"/>
    <w:basedOn w:val="1"/>
    <w:next w:val="1"/>
    <w:qFormat/>
    <w:uiPriority w:val="99"/>
    <w:pPr>
      <w:tabs>
        <w:tab w:val="right" w:leader="dot" w:pos="9241"/>
      </w:tabs>
      <w:spacing w:beforeLines="25" w:afterLines="25"/>
      <w:jc w:val="left"/>
    </w:pPr>
    <w:rPr>
      <w:rFonts w:ascii="宋体"/>
      <w:szCs w:val="21"/>
    </w:rPr>
  </w:style>
  <w:style w:type="paragraph" w:styleId="27">
    <w:name w:val="toc 4"/>
    <w:basedOn w:val="1"/>
    <w:next w:val="1"/>
    <w:semiHidden/>
    <w:qFormat/>
    <w:uiPriority w:val="99"/>
    <w:pPr>
      <w:tabs>
        <w:tab w:val="right" w:leader="dot" w:pos="9241"/>
      </w:tabs>
      <w:ind w:firstLine="198" w:firstLineChars="200"/>
      <w:jc w:val="left"/>
    </w:pPr>
    <w:rPr>
      <w:rFonts w:ascii="宋体"/>
      <w:szCs w:val="21"/>
    </w:rPr>
  </w:style>
  <w:style w:type="paragraph" w:styleId="28">
    <w:name w:val="index heading"/>
    <w:basedOn w:val="1"/>
    <w:next w:val="29"/>
    <w:qFormat/>
    <w:uiPriority w:val="99"/>
    <w:pPr>
      <w:spacing w:before="120" w:after="120"/>
      <w:jc w:val="center"/>
    </w:pPr>
    <w:rPr>
      <w:rFonts w:ascii="Calibri" w:hAnsi="Calibri"/>
      <w:b/>
      <w:bCs/>
      <w:iCs/>
      <w:szCs w:val="20"/>
    </w:rPr>
  </w:style>
  <w:style w:type="paragraph" w:styleId="29">
    <w:name w:val="index 1"/>
    <w:basedOn w:val="1"/>
    <w:next w:val="30"/>
    <w:qFormat/>
    <w:uiPriority w:val="0"/>
    <w:pPr>
      <w:tabs>
        <w:tab w:val="right" w:leader="dot" w:pos="9299"/>
      </w:tabs>
      <w:jc w:val="left"/>
    </w:pPr>
    <w:rPr>
      <w:rFonts w:ascii="宋体"/>
      <w:szCs w:val="21"/>
    </w:rPr>
  </w:style>
  <w:style w:type="paragraph" w:customStyle="1" w:styleId="30">
    <w:name w:val="段"/>
    <w:link w:val="54"/>
    <w:qFormat/>
    <w:uiPriority w:val="99"/>
    <w:pPr>
      <w:tabs>
        <w:tab w:val="center" w:pos="4201"/>
        <w:tab w:val="right" w:leader="dot" w:pos="9298"/>
      </w:tabs>
      <w:autoSpaceDE w:val="0"/>
      <w:autoSpaceDN w:val="0"/>
      <w:ind w:firstLine="420" w:firstLineChars="200"/>
      <w:jc w:val="both"/>
    </w:pPr>
    <w:rPr>
      <w:rFonts w:ascii="宋体" w:hAnsi="宋体" w:eastAsia="宋体" w:cs="Times New Roman"/>
      <w:sz w:val="21"/>
      <w:lang w:val="en-US" w:eastAsia="zh-CN" w:bidi="ar-SA"/>
    </w:rPr>
  </w:style>
  <w:style w:type="paragraph" w:styleId="31">
    <w:name w:val="footnote text"/>
    <w:basedOn w:val="1"/>
    <w:link w:val="123"/>
    <w:qFormat/>
    <w:uiPriority w:val="99"/>
    <w:pPr>
      <w:numPr>
        <w:ilvl w:val="0"/>
        <w:numId w:val="2"/>
      </w:numPr>
      <w:snapToGrid w:val="0"/>
      <w:jc w:val="left"/>
    </w:pPr>
    <w:rPr>
      <w:kern w:val="0"/>
      <w:sz w:val="18"/>
      <w:szCs w:val="20"/>
    </w:rPr>
  </w:style>
  <w:style w:type="paragraph" w:styleId="32">
    <w:name w:val="toc 6"/>
    <w:basedOn w:val="1"/>
    <w:next w:val="1"/>
    <w:semiHidden/>
    <w:qFormat/>
    <w:uiPriority w:val="99"/>
    <w:pPr>
      <w:tabs>
        <w:tab w:val="right" w:leader="dot" w:pos="9241"/>
      </w:tabs>
      <w:ind w:firstLine="403" w:firstLineChars="400"/>
      <w:jc w:val="left"/>
    </w:pPr>
    <w:rPr>
      <w:rFonts w:ascii="宋体"/>
      <w:szCs w:val="21"/>
    </w:rPr>
  </w:style>
  <w:style w:type="paragraph" w:styleId="33">
    <w:name w:val="index 7"/>
    <w:basedOn w:val="1"/>
    <w:next w:val="1"/>
    <w:qFormat/>
    <w:uiPriority w:val="0"/>
    <w:pPr>
      <w:ind w:left="1470" w:hanging="210"/>
      <w:jc w:val="left"/>
    </w:pPr>
    <w:rPr>
      <w:rFonts w:ascii="Calibri" w:hAnsi="Calibri"/>
      <w:sz w:val="20"/>
      <w:szCs w:val="20"/>
    </w:rPr>
  </w:style>
  <w:style w:type="paragraph" w:styleId="34">
    <w:name w:val="index 9"/>
    <w:basedOn w:val="1"/>
    <w:next w:val="1"/>
    <w:autoRedefine/>
    <w:qFormat/>
    <w:uiPriority w:val="99"/>
    <w:pPr>
      <w:ind w:left="1890" w:hanging="210"/>
      <w:jc w:val="left"/>
    </w:pPr>
    <w:rPr>
      <w:rFonts w:ascii="Calibri" w:hAnsi="Calibri"/>
      <w:sz w:val="20"/>
      <w:szCs w:val="20"/>
    </w:rPr>
  </w:style>
  <w:style w:type="paragraph" w:styleId="35">
    <w:name w:val="toc 2"/>
    <w:basedOn w:val="1"/>
    <w:next w:val="1"/>
    <w:semiHidden/>
    <w:qFormat/>
    <w:uiPriority w:val="99"/>
    <w:pPr>
      <w:tabs>
        <w:tab w:val="right" w:leader="dot" w:pos="9241"/>
      </w:tabs>
    </w:pPr>
    <w:rPr>
      <w:rFonts w:ascii="宋体"/>
      <w:szCs w:val="21"/>
    </w:rPr>
  </w:style>
  <w:style w:type="paragraph" w:styleId="36">
    <w:name w:val="toc 9"/>
    <w:basedOn w:val="1"/>
    <w:next w:val="1"/>
    <w:semiHidden/>
    <w:qFormat/>
    <w:uiPriority w:val="99"/>
    <w:pPr>
      <w:ind w:left="1470"/>
      <w:jc w:val="left"/>
    </w:pPr>
    <w:rPr>
      <w:sz w:val="20"/>
      <w:szCs w:val="20"/>
    </w:rPr>
  </w:style>
  <w:style w:type="paragraph" w:styleId="37">
    <w:name w:val="Normal (Web)"/>
    <w:basedOn w:val="1"/>
    <w:semiHidden/>
    <w:unhideWhenUsed/>
    <w:qFormat/>
    <w:uiPriority w:val="99"/>
    <w:rPr>
      <w:sz w:val="24"/>
    </w:rPr>
  </w:style>
  <w:style w:type="paragraph" w:styleId="38">
    <w:name w:val="index 2"/>
    <w:basedOn w:val="1"/>
    <w:next w:val="1"/>
    <w:qFormat/>
    <w:uiPriority w:val="99"/>
    <w:pPr>
      <w:ind w:left="420" w:hanging="210"/>
      <w:jc w:val="left"/>
    </w:pPr>
    <w:rPr>
      <w:rFonts w:ascii="Calibri" w:hAnsi="Calibri"/>
      <w:sz w:val="20"/>
      <w:szCs w:val="20"/>
    </w:rPr>
  </w:style>
  <w:style w:type="paragraph" w:styleId="39">
    <w:name w:val="annotation subject"/>
    <w:basedOn w:val="13"/>
    <w:next w:val="13"/>
    <w:link w:val="164"/>
    <w:autoRedefine/>
    <w:semiHidden/>
    <w:unhideWhenUsed/>
    <w:qFormat/>
    <w:uiPriority w:val="99"/>
    <w:pPr>
      <w:adjustRightInd/>
      <w:spacing w:line="240" w:lineRule="auto"/>
      <w:textAlignment w:val="auto"/>
    </w:pPr>
    <w:rPr>
      <w:rFonts w:ascii="Times New Roman"/>
      <w:b/>
      <w:bCs/>
      <w:kern w:val="2"/>
      <w:position w:val="0"/>
      <w:sz w:val="21"/>
      <w:szCs w:val="24"/>
    </w:rPr>
  </w:style>
  <w:style w:type="table" w:styleId="41">
    <w:name w:val="Table Grid"/>
    <w:basedOn w:val="40"/>
    <w:autoRedefine/>
    <w:qFormat/>
    <w:uiPriority w:val="99"/>
    <w:rPr>
      <w:rFonts w:ascii="宋体"/>
      <w:sz w:val="18"/>
      <w:szCs w:val="18"/>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43">
    <w:name w:val="Strong"/>
    <w:basedOn w:val="42"/>
    <w:qFormat/>
    <w:locked/>
    <w:uiPriority w:val="0"/>
    <w:rPr>
      <w:b/>
    </w:rPr>
  </w:style>
  <w:style w:type="character" w:styleId="44">
    <w:name w:val="endnote reference"/>
    <w:autoRedefine/>
    <w:semiHidden/>
    <w:qFormat/>
    <w:uiPriority w:val="99"/>
    <w:rPr>
      <w:rFonts w:cs="Times New Roman"/>
      <w:vertAlign w:val="superscript"/>
    </w:rPr>
  </w:style>
  <w:style w:type="character" w:styleId="45">
    <w:name w:val="page number"/>
    <w:basedOn w:val="42"/>
    <w:autoRedefine/>
    <w:qFormat/>
    <w:uiPriority w:val="99"/>
    <w:rPr>
      <w:rFonts w:ascii="Times New Roman" w:hAnsi="Times New Roman" w:eastAsia="宋体" w:cs="Times New Roman"/>
      <w:sz w:val="18"/>
    </w:rPr>
  </w:style>
  <w:style w:type="character" w:styleId="46">
    <w:name w:val="FollowedHyperlink"/>
    <w:autoRedefine/>
    <w:qFormat/>
    <w:uiPriority w:val="99"/>
    <w:rPr>
      <w:rFonts w:cs="Times New Roman"/>
      <w:color w:val="800080"/>
      <w:u w:val="single"/>
    </w:rPr>
  </w:style>
  <w:style w:type="character" w:styleId="47">
    <w:name w:val="Emphasis"/>
    <w:basedOn w:val="42"/>
    <w:qFormat/>
    <w:locked/>
    <w:uiPriority w:val="0"/>
    <w:rPr>
      <w:i/>
    </w:rPr>
  </w:style>
  <w:style w:type="character" w:styleId="48">
    <w:name w:val="Hyperlink"/>
    <w:autoRedefine/>
    <w:qFormat/>
    <w:uiPriority w:val="99"/>
    <w:rPr>
      <w:rFonts w:cs="Times New Roman"/>
      <w:color w:val="0000FF"/>
      <w:spacing w:val="0"/>
      <w:w w:val="100"/>
      <w:sz w:val="21"/>
      <w:u w:val="single"/>
    </w:rPr>
  </w:style>
  <w:style w:type="character" w:styleId="49">
    <w:name w:val="HTML Code"/>
    <w:autoRedefine/>
    <w:qFormat/>
    <w:uiPriority w:val="99"/>
    <w:rPr>
      <w:rFonts w:ascii="Courier New" w:hAnsi="Courier New" w:cs="Times New Roman"/>
      <w:sz w:val="20"/>
    </w:rPr>
  </w:style>
  <w:style w:type="character" w:styleId="50">
    <w:name w:val="annotation reference"/>
    <w:basedOn w:val="42"/>
    <w:autoRedefine/>
    <w:semiHidden/>
    <w:unhideWhenUsed/>
    <w:qFormat/>
    <w:uiPriority w:val="99"/>
    <w:rPr>
      <w:sz w:val="21"/>
      <w:szCs w:val="21"/>
    </w:rPr>
  </w:style>
  <w:style w:type="character" w:styleId="51">
    <w:name w:val="footnote reference"/>
    <w:autoRedefine/>
    <w:semiHidden/>
    <w:qFormat/>
    <w:uiPriority w:val="99"/>
    <w:rPr>
      <w:rFonts w:cs="Times New Roman"/>
      <w:vertAlign w:val="superscript"/>
    </w:rPr>
  </w:style>
  <w:style w:type="paragraph" w:styleId="52">
    <w:name w:val="List Paragraph"/>
    <w:basedOn w:val="1"/>
    <w:qFormat/>
    <w:uiPriority w:val="34"/>
    <w:pPr>
      <w:ind w:left="720"/>
      <w:contextualSpacing/>
    </w:pPr>
  </w:style>
  <w:style w:type="paragraph" w:customStyle="1" w:styleId="53">
    <w:name w:val="章标题"/>
    <w:next w:val="30"/>
    <w:autoRedefine/>
    <w:qFormat/>
    <w:uiPriority w:val="0"/>
    <w:pPr>
      <w:numPr>
        <w:ilvl w:val="0"/>
        <w:numId w:val="3"/>
      </w:numPr>
      <w:spacing w:beforeLines="100" w:afterLines="100"/>
      <w:jc w:val="both"/>
      <w:outlineLvl w:val="1"/>
    </w:pPr>
    <w:rPr>
      <w:rFonts w:ascii="黑体" w:hAnsi="Times New Roman" w:eastAsia="黑体" w:cs="Times New Roman"/>
      <w:sz w:val="21"/>
      <w:lang w:val="en-US" w:eastAsia="zh-CN" w:bidi="ar-SA"/>
    </w:rPr>
  </w:style>
  <w:style w:type="character" w:customStyle="1" w:styleId="54">
    <w:name w:val="段 Char"/>
    <w:link w:val="30"/>
    <w:autoRedefine/>
    <w:qFormat/>
    <w:locked/>
    <w:uiPriority w:val="99"/>
    <w:rPr>
      <w:rFonts w:ascii="宋体" w:hAnsi="宋体" w:eastAsia="宋体"/>
      <w:sz w:val="21"/>
      <w:lang w:val="en-US" w:eastAsia="zh-CN"/>
    </w:rPr>
  </w:style>
  <w:style w:type="character" w:customStyle="1" w:styleId="55">
    <w:name w:val="页脚 字符"/>
    <w:link w:val="24"/>
    <w:autoRedefine/>
    <w:semiHidden/>
    <w:qFormat/>
    <w:locked/>
    <w:uiPriority w:val="99"/>
    <w:rPr>
      <w:sz w:val="18"/>
    </w:rPr>
  </w:style>
  <w:style w:type="paragraph" w:customStyle="1" w:styleId="56">
    <w:name w:val="二级条标题"/>
    <w:basedOn w:val="57"/>
    <w:next w:val="30"/>
    <w:autoRedefine/>
    <w:qFormat/>
    <w:uiPriority w:val="99"/>
    <w:pPr>
      <w:numPr>
        <w:ilvl w:val="2"/>
      </w:numPr>
      <w:spacing w:before="156" w:after="156"/>
      <w:outlineLvl w:val="3"/>
    </w:pPr>
    <w:rPr>
      <w:rFonts w:ascii="宋体" w:hAnsi="宋体" w:eastAsia="宋体"/>
      <w:sz w:val="21"/>
      <w:szCs w:val="21"/>
    </w:rPr>
  </w:style>
  <w:style w:type="paragraph" w:customStyle="1" w:styleId="57">
    <w:name w:val="一级条标题"/>
    <w:next w:val="30"/>
    <w:link w:val="62"/>
    <w:autoRedefine/>
    <w:qFormat/>
    <w:uiPriority w:val="0"/>
    <w:pPr>
      <w:numPr>
        <w:ilvl w:val="1"/>
        <w:numId w:val="3"/>
      </w:numPr>
      <w:spacing w:beforeLines="50" w:afterLines="50"/>
      <w:outlineLvl w:val="2"/>
    </w:pPr>
    <w:rPr>
      <w:rFonts w:ascii="黑体" w:hAnsi="Times New Roman" w:eastAsia="黑体" w:cs="Times New Roman"/>
      <w:sz w:val="22"/>
      <w:lang w:val="en-US" w:eastAsia="zh-CN" w:bidi="ar-SA"/>
    </w:rPr>
  </w:style>
  <w:style w:type="character" w:customStyle="1" w:styleId="58">
    <w:name w:val="批注文字 字符"/>
    <w:link w:val="13"/>
    <w:qFormat/>
    <w:locked/>
    <w:uiPriority w:val="99"/>
    <w:rPr>
      <w:rFonts w:ascii="宋体"/>
      <w:position w:val="-7"/>
      <w:sz w:val="24"/>
    </w:rPr>
  </w:style>
  <w:style w:type="paragraph" w:customStyle="1" w:styleId="59">
    <w:name w:val="三级条标题"/>
    <w:basedOn w:val="56"/>
    <w:next w:val="30"/>
    <w:autoRedefine/>
    <w:qFormat/>
    <w:uiPriority w:val="0"/>
    <w:pPr>
      <w:numPr>
        <w:ilvl w:val="3"/>
      </w:numPr>
      <w:outlineLvl w:val="4"/>
    </w:pPr>
  </w:style>
  <w:style w:type="paragraph" w:customStyle="1" w:styleId="60">
    <w:name w:val="五级条标题"/>
    <w:basedOn w:val="61"/>
    <w:next w:val="30"/>
    <w:autoRedefine/>
    <w:qFormat/>
    <w:uiPriority w:val="99"/>
    <w:pPr>
      <w:numPr>
        <w:ilvl w:val="5"/>
      </w:numPr>
      <w:outlineLvl w:val="6"/>
    </w:pPr>
  </w:style>
  <w:style w:type="paragraph" w:customStyle="1" w:styleId="61">
    <w:name w:val="四级条标题"/>
    <w:basedOn w:val="59"/>
    <w:next w:val="30"/>
    <w:autoRedefine/>
    <w:qFormat/>
    <w:uiPriority w:val="0"/>
    <w:pPr>
      <w:numPr>
        <w:ilvl w:val="0"/>
        <w:numId w:val="1"/>
      </w:numPr>
      <w:spacing w:before="50" w:after="50"/>
      <w:ind w:left="0" w:firstLine="0"/>
      <w:jc w:val="both"/>
      <w:outlineLvl w:val="5"/>
    </w:pPr>
    <w:rPr>
      <w:rFonts w:ascii="宋体" w:hAnsi="宋体" w:eastAsia="宋体"/>
    </w:rPr>
  </w:style>
  <w:style w:type="character" w:customStyle="1" w:styleId="62">
    <w:name w:val="一级条标题 Char"/>
    <w:link w:val="57"/>
    <w:qFormat/>
    <w:locked/>
    <w:uiPriority w:val="0"/>
    <w:rPr>
      <w:rFonts w:ascii="黑体" w:eastAsia="黑体"/>
      <w:sz w:val="22"/>
    </w:rPr>
  </w:style>
  <w:style w:type="paragraph" w:customStyle="1" w:styleId="63">
    <w:name w:val="正文表标题"/>
    <w:next w:val="30"/>
    <w:autoRedefine/>
    <w:qFormat/>
    <w:uiPriority w:val="99"/>
    <w:pPr>
      <w:spacing w:beforeLines="50" w:afterLines="50"/>
      <w:jc w:val="center"/>
    </w:pPr>
    <w:rPr>
      <w:rFonts w:ascii="黑体" w:hAnsi="Times New Roman" w:eastAsia="黑体" w:cs="Times New Roman"/>
      <w:sz w:val="21"/>
      <w:lang w:val="en-US" w:eastAsia="zh-CN" w:bidi="ar-SA"/>
    </w:rPr>
  </w:style>
  <w:style w:type="character" w:customStyle="1" w:styleId="64">
    <w:name w:val="页眉 字符"/>
    <w:link w:val="25"/>
    <w:autoRedefine/>
    <w:semiHidden/>
    <w:qFormat/>
    <w:locked/>
    <w:uiPriority w:val="99"/>
    <w:rPr>
      <w:sz w:val="18"/>
    </w:rPr>
  </w:style>
  <w:style w:type="paragraph" w:customStyle="1" w:styleId="65">
    <w:name w:val="标准书脚_奇数页"/>
    <w:autoRedefine/>
    <w:qFormat/>
    <w:uiPriority w:val="99"/>
    <w:pPr>
      <w:spacing w:before="120"/>
      <w:ind w:right="198"/>
      <w:jc w:val="right"/>
    </w:pPr>
    <w:rPr>
      <w:rFonts w:ascii="宋体" w:hAnsi="Times New Roman" w:eastAsia="宋体" w:cs="Times New Roman"/>
      <w:sz w:val="18"/>
      <w:szCs w:val="18"/>
      <w:lang w:val="en-US" w:eastAsia="zh-CN" w:bidi="ar-SA"/>
    </w:rPr>
  </w:style>
  <w:style w:type="paragraph" w:customStyle="1" w:styleId="66">
    <w:name w:val="标准书眉_奇数页"/>
    <w:next w:val="1"/>
    <w:autoRedefine/>
    <w:qFormat/>
    <w:uiPriority w:val="99"/>
    <w:pPr>
      <w:tabs>
        <w:tab w:val="center" w:pos="4154"/>
        <w:tab w:val="right" w:pos="8306"/>
      </w:tabs>
      <w:spacing w:after="220"/>
      <w:jc w:val="right"/>
    </w:pPr>
    <w:rPr>
      <w:rFonts w:ascii="黑体" w:hAnsi="Times New Roman" w:eastAsia="黑体" w:cs="Times New Roman"/>
      <w:sz w:val="21"/>
      <w:szCs w:val="21"/>
      <w:lang w:val="en-US" w:eastAsia="zh-CN" w:bidi="ar-SA"/>
    </w:rPr>
  </w:style>
  <w:style w:type="paragraph" w:customStyle="1" w:styleId="67">
    <w:name w:val="封面标准号2"/>
    <w:autoRedefine/>
    <w:qFormat/>
    <w:uiPriority w:val="0"/>
    <w:pPr>
      <w:framePr w:w="9140" w:h="1242" w:hRule="exact" w:hSpace="284" w:wrap="around" w:vAnchor="page" w:hAnchor="page" w:x="1645" w:y="2910" w:anchorLock="1"/>
      <w:spacing w:before="357" w:line="280" w:lineRule="exact"/>
      <w:jc w:val="right"/>
    </w:pPr>
    <w:rPr>
      <w:rFonts w:ascii="黑体" w:hAnsi="Times New Roman" w:eastAsia="黑体" w:cs="Times New Roman"/>
      <w:sz w:val="28"/>
      <w:szCs w:val="28"/>
      <w:lang w:val="en-US" w:eastAsia="zh-CN" w:bidi="ar-SA"/>
    </w:rPr>
  </w:style>
  <w:style w:type="paragraph" w:customStyle="1" w:styleId="68">
    <w:name w:val="列项——（一级）"/>
    <w:autoRedefine/>
    <w:qFormat/>
    <w:uiPriority w:val="99"/>
    <w:pPr>
      <w:widowControl w:val="0"/>
      <w:numPr>
        <w:ilvl w:val="0"/>
        <w:numId w:val="4"/>
      </w:numPr>
      <w:jc w:val="both"/>
    </w:pPr>
    <w:rPr>
      <w:rFonts w:ascii="宋体" w:hAnsi="Times New Roman" w:eastAsia="宋体" w:cs="Times New Roman"/>
      <w:sz w:val="21"/>
      <w:lang w:val="en-US" w:eastAsia="zh-CN" w:bidi="ar-SA"/>
    </w:rPr>
  </w:style>
  <w:style w:type="paragraph" w:customStyle="1" w:styleId="69">
    <w:name w:val="列项●（二级）"/>
    <w:autoRedefine/>
    <w:qFormat/>
    <w:uiPriority w:val="99"/>
    <w:pPr>
      <w:numPr>
        <w:ilvl w:val="1"/>
        <w:numId w:val="4"/>
      </w:numPr>
      <w:tabs>
        <w:tab w:val="left" w:pos="840"/>
      </w:tabs>
      <w:jc w:val="both"/>
    </w:pPr>
    <w:rPr>
      <w:rFonts w:ascii="宋体" w:hAnsi="Times New Roman" w:eastAsia="宋体" w:cs="Times New Roman"/>
      <w:sz w:val="21"/>
      <w:lang w:val="en-US" w:eastAsia="zh-CN" w:bidi="ar-SA"/>
    </w:rPr>
  </w:style>
  <w:style w:type="paragraph" w:customStyle="1" w:styleId="70">
    <w:name w:val="目次、标准名称标题"/>
    <w:basedOn w:val="1"/>
    <w:next w:val="30"/>
    <w:autoRedefine/>
    <w:qFormat/>
    <w:uiPriority w:val="0"/>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paragraph" w:customStyle="1" w:styleId="71">
    <w:name w:val="示例"/>
    <w:next w:val="72"/>
    <w:autoRedefine/>
    <w:qFormat/>
    <w:uiPriority w:val="99"/>
    <w:pPr>
      <w:widowControl w:val="0"/>
      <w:numPr>
        <w:ilvl w:val="0"/>
        <w:numId w:val="5"/>
      </w:numPr>
      <w:jc w:val="both"/>
    </w:pPr>
    <w:rPr>
      <w:rFonts w:ascii="宋体" w:hAnsi="Times New Roman" w:eastAsia="宋体" w:cs="Times New Roman"/>
      <w:sz w:val="18"/>
      <w:szCs w:val="18"/>
      <w:lang w:val="en-US" w:eastAsia="zh-CN" w:bidi="ar-SA"/>
    </w:rPr>
  </w:style>
  <w:style w:type="paragraph" w:customStyle="1" w:styleId="72">
    <w:name w:val="示例内容"/>
    <w:autoRedefine/>
    <w:qFormat/>
    <w:uiPriority w:val="0"/>
    <w:pPr>
      <w:ind w:firstLine="200" w:firstLineChars="200"/>
    </w:pPr>
    <w:rPr>
      <w:rFonts w:ascii="宋体" w:hAnsi="Times New Roman" w:eastAsia="宋体" w:cs="Times New Roman"/>
      <w:sz w:val="18"/>
      <w:szCs w:val="18"/>
      <w:lang w:val="en-US" w:eastAsia="zh-CN" w:bidi="ar-SA"/>
    </w:rPr>
  </w:style>
  <w:style w:type="paragraph" w:customStyle="1" w:styleId="73">
    <w:name w:val="数字编号列项（二级）"/>
    <w:qFormat/>
    <w:uiPriority w:val="99"/>
    <w:pPr>
      <w:numPr>
        <w:ilvl w:val="1"/>
        <w:numId w:val="6"/>
      </w:numPr>
      <w:jc w:val="both"/>
    </w:pPr>
    <w:rPr>
      <w:rFonts w:ascii="宋体" w:hAnsi="Times New Roman" w:eastAsia="宋体" w:cs="Times New Roman"/>
      <w:sz w:val="21"/>
      <w:lang w:val="en-US" w:eastAsia="zh-CN" w:bidi="ar-SA"/>
    </w:rPr>
  </w:style>
  <w:style w:type="paragraph" w:customStyle="1" w:styleId="74">
    <w:name w:val="注："/>
    <w:next w:val="30"/>
    <w:autoRedefine/>
    <w:qFormat/>
    <w:uiPriority w:val="0"/>
    <w:pPr>
      <w:widowControl w:val="0"/>
      <w:numPr>
        <w:ilvl w:val="0"/>
        <w:numId w:val="7"/>
      </w:numPr>
      <w:autoSpaceDE w:val="0"/>
      <w:autoSpaceDN w:val="0"/>
      <w:jc w:val="both"/>
    </w:pPr>
    <w:rPr>
      <w:rFonts w:ascii="宋体" w:hAnsi="Times New Roman" w:eastAsia="宋体" w:cs="Times New Roman"/>
      <w:sz w:val="18"/>
      <w:szCs w:val="18"/>
      <w:lang w:val="en-US" w:eastAsia="zh-CN" w:bidi="ar-SA"/>
    </w:rPr>
  </w:style>
  <w:style w:type="paragraph" w:customStyle="1" w:styleId="75">
    <w:name w:val="注×："/>
    <w:autoRedefine/>
    <w:qFormat/>
    <w:uiPriority w:val="99"/>
    <w:pPr>
      <w:widowControl w:val="0"/>
      <w:numPr>
        <w:ilvl w:val="0"/>
        <w:numId w:val="8"/>
      </w:numPr>
      <w:autoSpaceDE w:val="0"/>
      <w:autoSpaceDN w:val="0"/>
      <w:jc w:val="both"/>
    </w:pPr>
    <w:rPr>
      <w:rFonts w:ascii="宋体" w:hAnsi="Times New Roman" w:eastAsia="宋体" w:cs="Times New Roman"/>
      <w:sz w:val="18"/>
      <w:szCs w:val="18"/>
      <w:lang w:val="en-US" w:eastAsia="zh-CN" w:bidi="ar-SA"/>
    </w:rPr>
  </w:style>
  <w:style w:type="paragraph" w:customStyle="1" w:styleId="76">
    <w:name w:val="字母编号列项（一级）"/>
    <w:autoRedefine/>
    <w:qFormat/>
    <w:uiPriority w:val="99"/>
    <w:pPr>
      <w:numPr>
        <w:ilvl w:val="0"/>
        <w:numId w:val="6"/>
      </w:numPr>
      <w:jc w:val="both"/>
    </w:pPr>
    <w:rPr>
      <w:rFonts w:ascii="宋体" w:hAnsi="Times New Roman" w:eastAsia="宋体" w:cs="Times New Roman"/>
      <w:sz w:val="21"/>
      <w:lang w:val="en-US" w:eastAsia="zh-CN" w:bidi="ar-SA"/>
    </w:rPr>
  </w:style>
  <w:style w:type="paragraph" w:customStyle="1" w:styleId="77">
    <w:name w:val="列项◆（三级）"/>
    <w:basedOn w:val="1"/>
    <w:qFormat/>
    <w:uiPriority w:val="99"/>
    <w:pPr>
      <w:numPr>
        <w:ilvl w:val="2"/>
        <w:numId w:val="4"/>
      </w:numPr>
    </w:pPr>
    <w:rPr>
      <w:rFonts w:ascii="宋体"/>
      <w:szCs w:val="21"/>
    </w:rPr>
  </w:style>
  <w:style w:type="paragraph" w:customStyle="1" w:styleId="78">
    <w:name w:val="编号列项（三级）"/>
    <w:autoRedefine/>
    <w:qFormat/>
    <w:uiPriority w:val="99"/>
    <w:pPr>
      <w:numPr>
        <w:ilvl w:val="2"/>
        <w:numId w:val="6"/>
      </w:numPr>
    </w:pPr>
    <w:rPr>
      <w:rFonts w:ascii="宋体" w:hAnsi="Times New Roman" w:eastAsia="宋体" w:cs="Times New Roman"/>
      <w:sz w:val="21"/>
      <w:lang w:val="en-US" w:eastAsia="zh-CN" w:bidi="ar-SA"/>
    </w:rPr>
  </w:style>
  <w:style w:type="paragraph" w:customStyle="1" w:styleId="79">
    <w:name w:val="示例×："/>
    <w:basedOn w:val="53"/>
    <w:qFormat/>
    <w:uiPriority w:val="99"/>
    <w:pPr>
      <w:numPr>
        <w:numId w:val="9"/>
      </w:numPr>
      <w:spacing w:beforeLines="0" w:afterLines="0"/>
      <w:outlineLvl w:val="9"/>
    </w:pPr>
    <w:rPr>
      <w:rFonts w:ascii="宋体" w:eastAsia="宋体"/>
      <w:sz w:val="18"/>
      <w:szCs w:val="18"/>
    </w:rPr>
  </w:style>
  <w:style w:type="paragraph" w:customStyle="1" w:styleId="80">
    <w:name w:val="二级无"/>
    <w:basedOn w:val="56"/>
    <w:autoRedefine/>
    <w:qFormat/>
    <w:uiPriority w:val="99"/>
    <w:pPr>
      <w:spacing w:beforeLines="0" w:afterLines="0"/>
    </w:pPr>
  </w:style>
  <w:style w:type="paragraph" w:customStyle="1" w:styleId="81">
    <w:name w:val="注：（正文）"/>
    <w:basedOn w:val="74"/>
    <w:next w:val="30"/>
    <w:qFormat/>
    <w:uiPriority w:val="99"/>
  </w:style>
  <w:style w:type="paragraph" w:customStyle="1" w:styleId="82">
    <w:name w:val="注×：（正文）"/>
    <w:autoRedefine/>
    <w:qFormat/>
    <w:uiPriority w:val="99"/>
    <w:pPr>
      <w:numPr>
        <w:ilvl w:val="0"/>
        <w:numId w:val="10"/>
      </w:numPr>
      <w:jc w:val="both"/>
    </w:pPr>
    <w:rPr>
      <w:rFonts w:ascii="宋体" w:hAnsi="Times New Roman" w:eastAsia="宋体" w:cs="Times New Roman"/>
      <w:sz w:val="18"/>
      <w:szCs w:val="18"/>
      <w:lang w:val="en-US" w:eastAsia="zh-CN" w:bidi="ar-SA"/>
    </w:rPr>
  </w:style>
  <w:style w:type="paragraph" w:customStyle="1" w:styleId="83">
    <w:name w:val="标准标志"/>
    <w:next w:val="1"/>
    <w:autoRedefine/>
    <w:qFormat/>
    <w:uiPriority w:val="99"/>
    <w:pPr>
      <w:framePr w:w="2546" w:h="1389" w:hRule="exact" w:hSpace="181" w:vSpace="181" w:wrap="around" w:vAnchor="margin" w:hAnchor="margin" w:x="6522" w:y="398" w:anchorLock="1"/>
      <w:shd w:val="solid" w:color="FFFFFF" w:fill="FFFFFF"/>
      <w:spacing w:line="240" w:lineRule="atLeast"/>
      <w:jc w:val="right"/>
    </w:pPr>
    <w:rPr>
      <w:rFonts w:ascii="Times New Roman" w:hAnsi="Times New Roman" w:eastAsia="宋体" w:cs="Times New Roman"/>
      <w:b/>
      <w:w w:val="170"/>
      <w:sz w:val="96"/>
      <w:szCs w:val="96"/>
      <w:lang w:val="en-US" w:eastAsia="zh-CN" w:bidi="ar-SA"/>
    </w:rPr>
  </w:style>
  <w:style w:type="paragraph" w:customStyle="1" w:styleId="84">
    <w:name w:val="标准称谓"/>
    <w:next w:val="1"/>
    <w:autoRedefine/>
    <w:qFormat/>
    <w:uiPriority w:val="99"/>
    <w:pPr>
      <w:framePr w:w="9639" w:h="624" w:hRule="exact" w:hSpace="181" w:vSpace="181" w:wrap="around" w:vAnchor="page" w:hAnchor="page" w:x="1419" w:y="2286" w:anchorLock="1"/>
      <w:widowControl w:val="0"/>
      <w:kinsoku w:val="0"/>
      <w:overflowPunct w:val="0"/>
      <w:autoSpaceDE w:val="0"/>
      <w:autoSpaceDN w:val="0"/>
      <w:spacing w:line="240" w:lineRule="atLeast"/>
      <w:jc w:val="distribute"/>
    </w:pPr>
    <w:rPr>
      <w:rFonts w:ascii="宋体" w:hAnsi="Times New Roman" w:eastAsia="宋体" w:cs="Times New Roman"/>
      <w:b/>
      <w:bCs/>
      <w:spacing w:val="20"/>
      <w:w w:val="148"/>
      <w:sz w:val="48"/>
      <w:lang w:val="en-US" w:eastAsia="zh-CN" w:bidi="ar-SA"/>
    </w:rPr>
  </w:style>
  <w:style w:type="paragraph" w:customStyle="1" w:styleId="85">
    <w:name w:val="标准书脚_偶数页"/>
    <w:qFormat/>
    <w:uiPriority w:val="99"/>
    <w:pPr>
      <w:spacing w:before="120"/>
      <w:ind w:left="221"/>
    </w:pPr>
    <w:rPr>
      <w:rFonts w:ascii="宋体" w:hAnsi="Times New Roman" w:eastAsia="宋体" w:cs="Times New Roman"/>
      <w:sz w:val="18"/>
      <w:szCs w:val="18"/>
      <w:lang w:val="en-US" w:eastAsia="zh-CN" w:bidi="ar-SA"/>
    </w:rPr>
  </w:style>
  <w:style w:type="paragraph" w:customStyle="1" w:styleId="86">
    <w:name w:val="标准书眉_偶数页"/>
    <w:basedOn w:val="66"/>
    <w:next w:val="1"/>
    <w:autoRedefine/>
    <w:qFormat/>
    <w:uiPriority w:val="99"/>
    <w:pPr>
      <w:jc w:val="left"/>
    </w:pPr>
  </w:style>
  <w:style w:type="paragraph" w:customStyle="1" w:styleId="87">
    <w:name w:val="标准书眉一"/>
    <w:autoRedefine/>
    <w:qFormat/>
    <w:uiPriority w:val="99"/>
    <w:pPr>
      <w:jc w:val="both"/>
    </w:pPr>
    <w:rPr>
      <w:rFonts w:ascii="Times New Roman" w:hAnsi="Times New Roman" w:eastAsia="宋体" w:cs="Times New Roman"/>
      <w:lang w:val="en-US" w:eastAsia="zh-CN" w:bidi="ar-SA"/>
    </w:rPr>
  </w:style>
  <w:style w:type="paragraph" w:customStyle="1" w:styleId="88">
    <w:name w:val="参考文献"/>
    <w:basedOn w:val="1"/>
    <w:next w:val="30"/>
    <w:autoRedefine/>
    <w:qFormat/>
    <w:uiPriority w:val="99"/>
    <w:pPr>
      <w:keepNext/>
      <w:pageBreakBefore/>
      <w:widowControl/>
      <w:shd w:val="clear" w:color="FFFFFF" w:fill="FFFFFF"/>
      <w:spacing w:before="640" w:after="200"/>
      <w:jc w:val="center"/>
      <w:outlineLvl w:val="0"/>
    </w:pPr>
    <w:rPr>
      <w:rFonts w:ascii="黑体" w:eastAsia="黑体"/>
      <w:kern w:val="0"/>
      <w:szCs w:val="20"/>
    </w:rPr>
  </w:style>
  <w:style w:type="paragraph" w:customStyle="1" w:styleId="89">
    <w:name w:val="参考文献、索引标题"/>
    <w:basedOn w:val="1"/>
    <w:next w:val="30"/>
    <w:autoRedefine/>
    <w:qFormat/>
    <w:uiPriority w:val="99"/>
    <w:pPr>
      <w:keepNext/>
      <w:pageBreakBefore/>
      <w:widowControl/>
      <w:shd w:val="clear" w:color="FFFFFF" w:fill="FFFFFF"/>
      <w:spacing w:before="640" w:after="200"/>
      <w:jc w:val="center"/>
      <w:outlineLvl w:val="0"/>
    </w:pPr>
    <w:rPr>
      <w:rFonts w:ascii="黑体" w:eastAsia="黑体"/>
      <w:kern w:val="0"/>
      <w:szCs w:val="20"/>
    </w:rPr>
  </w:style>
  <w:style w:type="character" w:customStyle="1" w:styleId="90">
    <w:name w:val="发布"/>
    <w:qFormat/>
    <w:uiPriority w:val="99"/>
    <w:rPr>
      <w:rFonts w:ascii="黑体" w:eastAsia="黑体"/>
      <w:spacing w:val="85"/>
      <w:w w:val="100"/>
      <w:position w:val="3"/>
      <w:sz w:val="28"/>
    </w:rPr>
  </w:style>
  <w:style w:type="paragraph" w:customStyle="1" w:styleId="91">
    <w:name w:val="发布部门"/>
    <w:next w:val="30"/>
    <w:autoRedefine/>
    <w:qFormat/>
    <w:uiPriority w:val="99"/>
    <w:pPr>
      <w:framePr w:w="7938" w:h="1134" w:hRule="exact" w:hSpace="125" w:vSpace="181" w:wrap="around" w:vAnchor="page" w:hAnchor="page" w:x="2150" w:y="14630" w:anchorLock="1"/>
      <w:jc w:val="center"/>
    </w:pPr>
    <w:rPr>
      <w:rFonts w:ascii="宋体" w:hAnsi="Times New Roman" w:eastAsia="宋体" w:cs="Times New Roman"/>
      <w:b/>
      <w:spacing w:val="20"/>
      <w:w w:val="135"/>
      <w:sz w:val="28"/>
      <w:lang w:val="en-US" w:eastAsia="zh-CN" w:bidi="ar-SA"/>
    </w:rPr>
  </w:style>
  <w:style w:type="paragraph" w:customStyle="1" w:styleId="92">
    <w:name w:val="发布日期"/>
    <w:autoRedefine/>
    <w:qFormat/>
    <w:uiPriority w:val="99"/>
    <w:pPr>
      <w:framePr w:w="3997" w:h="471" w:hRule="exact" w:vSpace="181" w:wrap="around" w:vAnchor="margin" w:hAnchor="page" w:x="7089" w:y="14097" w:anchorLock="1"/>
    </w:pPr>
    <w:rPr>
      <w:rFonts w:ascii="Times New Roman" w:hAnsi="Times New Roman" w:eastAsia="黑体" w:cs="Times New Roman"/>
      <w:sz w:val="28"/>
      <w:lang w:val="en-US" w:eastAsia="zh-CN" w:bidi="ar-SA"/>
    </w:rPr>
  </w:style>
  <w:style w:type="paragraph" w:customStyle="1" w:styleId="93">
    <w:name w:val="封面标准代替信息"/>
    <w:autoRedefine/>
    <w:qFormat/>
    <w:uiPriority w:val="0"/>
    <w:pPr>
      <w:framePr w:w="9140" w:h="1242" w:hRule="exact" w:hSpace="284" w:wrap="around" w:vAnchor="page" w:hAnchor="page" w:x="1645" w:y="2910" w:anchorLock="1"/>
      <w:spacing w:before="57" w:line="280" w:lineRule="exact"/>
      <w:jc w:val="right"/>
    </w:pPr>
    <w:rPr>
      <w:rFonts w:ascii="宋体" w:hAnsi="Times New Roman" w:eastAsia="宋体" w:cs="Times New Roman"/>
      <w:sz w:val="21"/>
      <w:szCs w:val="21"/>
      <w:lang w:val="en-US" w:eastAsia="zh-CN" w:bidi="ar-SA"/>
    </w:rPr>
  </w:style>
  <w:style w:type="paragraph" w:customStyle="1" w:styleId="94">
    <w:name w:val="封面标准号1"/>
    <w:autoRedefine/>
    <w:qFormat/>
    <w:uiPriority w:val="99"/>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paragraph" w:customStyle="1" w:styleId="95">
    <w:name w:val="封面标准名称"/>
    <w:autoRedefine/>
    <w:qFormat/>
    <w:uiPriority w:val="0"/>
    <w:pPr>
      <w:framePr w:w="9639" w:h="6917" w:hRule="exact" w:wrap="around" w:vAnchor="page" w:hAnchor="page" w:xAlign="center" w:y="6408"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96">
    <w:name w:val="封面标准英文名称"/>
    <w:basedOn w:val="95"/>
    <w:autoRedefine/>
    <w:qFormat/>
    <w:uiPriority w:val="0"/>
    <w:pPr>
      <w:framePr w:wrap="around"/>
      <w:spacing w:before="370" w:line="400" w:lineRule="exact"/>
    </w:pPr>
    <w:rPr>
      <w:rFonts w:ascii="Times New Roman"/>
      <w:sz w:val="28"/>
      <w:szCs w:val="28"/>
    </w:rPr>
  </w:style>
  <w:style w:type="paragraph" w:customStyle="1" w:styleId="97">
    <w:name w:val="封面一致性程度标识"/>
    <w:basedOn w:val="96"/>
    <w:autoRedefine/>
    <w:qFormat/>
    <w:uiPriority w:val="99"/>
    <w:pPr>
      <w:framePr w:wrap="around"/>
      <w:spacing w:before="440"/>
    </w:pPr>
    <w:rPr>
      <w:rFonts w:ascii="宋体" w:eastAsia="宋体"/>
    </w:rPr>
  </w:style>
  <w:style w:type="paragraph" w:customStyle="1" w:styleId="98">
    <w:name w:val="封面标准文稿类别"/>
    <w:basedOn w:val="97"/>
    <w:autoRedefine/>
    <w:qFormat/>
    <w:uiPriority w:val="99"/>
    <w:pPr>
      <w:framePr w:wrap="around"/>
      <w:spacing w:after="160" w:line="240" w:lineRule="auto"/>
    </w:pPr>
    <w:rPr>
      <w:sz w:val="24"/>
    </w:rPr>
  </w:style>
  <w:style w:type="paragraph" w:customStyle="1" w:styleId="99">
    <w:name w:val="封面标准文稿编辑信息"/>
    <w:basedOn w:val="98"/>
    <w:autoRedefine/>
    <w:qFormat/>
    <w:uiPriority w:val="99"/>
    <w:pPr>
      <w:framePr w:wrap="around"/>
      <w:spacing w:before="180" w:line="180" w:lineRule="exact"/>
    </w:pPr>
    <w:rPr>
      <w:sz w:val="21"/>
    </w:rPr>
  </w:style>
  <w:style w:type="paragraph" w:customStyle="1" w:styleId="100">
    <w:name w:val="封面正文"/>
    <w:autoRedefine/>
    <w:qFormat/>
    <w:uiPriority w:val="99"/>
    <w:pPr>
      <w:jc w:val="both"/>
    </w:pPr>
    <w:rPr>
      <w:rFonts w:ascii="Times New Roman" w:hAnsi="Times New Roman" w:eastAsia="宋体" w:cs="Times New Roman"/>
      <w:lang w:val="en-US" w:eastAsia="zh-CN" w:bidi="ar-SA"/>
    </w:rPr>
  </w:style>
  <w:style w:type="paragraph" w:customStyle="1" w:styleId="101">
    <w:name w:val="附录标识"/>
    <w:basedOn w:val="1"/>
    <w:next w:val="30"/>
    <w:qFormat/>
    <w:uiPriority w:val="0"/>
    <w:pPr>
      <w:keepNext/>
      <w:widowControl/>
      <w:numPr>
        <w:ilvl w:val="0"/>
        <w:numId w:val="11"/>
      </w:numPr>
      <w:shd w:val="clear" w:color="FFFFFF" w:fill="FFFFFF"/>
      <w:tabs>
        <w:tab w:val="left" w:pos="360"/>
        <w:tab w:val="left" w:pos="6405"/>
      </w:tabs>
      <w:adjustRightInd w:val="0"/>
      <w:snapToGrid w:val="0"/>
      <w:spacing w:before="640"/>
      <w:jc w:val="center"/>
      <w:outlineLvl w:val="0"/>
    </w:pPr>
    <w:rPr>
      <w:rFonts w:ascii="黑体" w:hAnsi="黑体" w:eastAsia="黑体"/>
      <w:kern w:val="0"/>
      <w:szCs w:val="20"/>
    </w:rPr>
  </w:style>
  <w:style w:type="paragraph" w:customStyle="1" w:styleId="102">
    <w:name w:val="附录标题"/>
    <w:basedOn w:val="30"/>
    <w:next w:val="30"/>
    <w:autoRedefine/>
    <w:qFormat/>
    <w:uiPriority w:val="99"/>
    <w:pPr>
      <w:ind w:firstLine="0" w:firstLineChars="0"/>
      <w:jc w:val="center"/>
    </w:pPr>
    <w:rPr>
      <w:rFonts w:ascii="黑体" w:eastAsia="黑体"/>
    </w:rPr>
  </w:style>
  <w:style w:type="paragraph" w:customStyle="1" w:styleId="103">
    <w:name w:val="附录表标号"/>
    <w:basedOn w:val="1"/>
    <w:next w:val="30"/>
    <w:qFormat/>
    <w:uiPriority w:val="99"/>
    <w:pPr>
      <w:numPr>
        <w:ilvl w:val="0"/>
        <w:numId w:val="12"/>
      </w:numPr>
      <w:tabs>
        <w:tab w:val="left" w:pos="420"/>
      </w:tabs>
      <w:spacing w:line="14" w:lineRule="exact"/>
      <w:ind w:left="5245" w:hanging="425"/>
      <w:jc w:val="center"/>
      <w:outlineLvl w:val="0"/>
    </w:pPr>
    <w:rPr>
      <w:color w:val="FFFFFF"/>
    </w:rPr>
  </w:style>
  <w:style w:type="paragraph" w:customStyle="1" w:styleId="104">
    <w:name w:val="附录表标题"/>
    <w:basedOn w:val="1"/>
    <w:next w:val="30"/>
    <w:qFormat/>
    <w:uiPriority w:val="0"/>
    <w:pPr>
      <w:numPr>
        <w:ilvl w:val="1"/>
        <w:numId w:val="12"/>
      </w:numPr>
      <w:tabs>
        <w:tab w:val="left" w:pos="180"/>
        <w:tab w:val="clear" w:pos="0"/>
      </w:tabs>
      <w:spacing w:before="50" w:beforeLines="50" w:after="50" w:afterLines="50"/>
      <w:ind w:left="0" w:firstLine="0"/>
      <w:jc w:val="center"/>
    </w:pPr>
    <w:rPr>
      <w:rFonts w:ascii="黑体" w:hAnsi="黑体" w:eastAsia="黑体"/>
      <w:szCs w:val="21"/>
    </w:rPr>
  </w:style>
  <w:style w:type="paragraph" w:customStyle="1" w:styleId="105">
    <w:name w:val="附录二级条标题"/>
    <w:basedOn w:val="1"/>
    <w:next w:val="30"/>
    <w:autoRedefine/>
    <w:qFormat/>
    <w:uiPriority w:val="99"/>
    <w:pPr>
      <w:widowControl/>
      <w:numPr>
        <w:ilvl w:val="3"/>
        <w:numId w:val="11"/>
      </w:numPr>
      <w:tabs>
        <w:tab w:val="left" w:pos="360"/>
      </w:tabs>
      <w:wordWrap w:val="0"/>
      <w:overflowPunct w:val="0"/>
      <w:autoSpaceDE w:val="0"/>
      <w:autoSpaceDN w:val="0"/>
      <w:spacing w:beforeLines="50" w:afterLines="50"/>
      <w:textAlignment w:val="baseline"/>
      <w:outlineLvl w:val="3"/>
    </w:pPr>
    <w:rPr>
      <w:rFonts w:ascii="黑体" w:eastAsia="黑体"/>
      <w:kern w:val="21"/>
      <w:szCs w:val="20"/>
    </w:rPr>
  </w:style>
  <w:style w:type="paragraph" w:customStyle="1" w:styleId="106">
    <w:name w:val="附录二级无"/>
    <w:basedOn w:val="105"/>
    <w:qFormat/>
    <w:uiPriority w:val="99"/>
    <w:pPr>
      <w:tabs>
        <w:tab w:val="clear" w:pos="360"/>
      </w:tabs>
      <w:spacing w:beforeLines="0" w:afterLines="0"/>
    </w:pPr>
    <w:rPr>
      <w:rFonts w:ascii="宋体" w:eastAsia="宋体"/>
      <w:szCs w:val="21"/>
    </w:rPr>
  </w:style>
  <w:style w:type="paragraph" w:customStyle="1" w:styleId="107">
    <w:name w:val="附录公式"/>
    <w:basedOn w:val="30"/>
    <w:next w:val="30"/>
    <w:link w:val="108"/>
    <w:autoRedefine/>
    <w:qFormat/>
    <w:uiPriority w:val="99"/>
  </w:style>
  <w:style w:type="character" w:customStyle="1" w:styleId="108">
    <w:name w:val="附录公式 Char"/>
    <w:link w:val="107"/>
    <w:qFormat/>
    <w:locked/>
    <w:uiPriority w:val="99"/>
    <w:rPr>
      <w:rFonts w:ascii="宋体"/>
      <w:sz w:val="21"/>
      <w:lang w:val="en-US" w:eastAsia="zh-CN"/>
    </w:rPr>
  </w:style>
  <w:style w:type="paragraph" w:customStyle="1" w:styleId="109">
    <w:name w:val="附录公式编号制表符"/>
    <w:basedOn w:val="1"/>
    <w:next w:val="30"/>
    <w:autoRedefine/>
    <w:qFormat/>
    <w:uiPriority w:val="99"/>
    <w:pPr>
      <w:widowControl/>
      <w:tabs>
        <w:tab w:val="center" w:pos="4201"/>
        <w:tab w:val="right" w:leader="dot" w:pos="9298"/>
      </w:tabs>
      <w:autoSpaceDE w:val="0"/>
      <w:autoSpaceDN w:val="0"/>
    </w:pPr>
    <w:rPr>
      <w:rFonts w:ascii="宋体"/>
      <w:kern w:val="0"/>
      <w:szCs w:val="20"/>
    </w:rPr>
  </w:style>
  <w:style w:type="paragraph" w:customStyle="1" w:styleId="110">
    <w:name w:val="附录三级条标题"/>
    <w:basedOn w:val="105"/>
    <w:next w:val="30"/>
    <w:autoRedefine/>
    <w:qFormat/>
    <w:uiPriority w:val="99"/>
    <w:pPr>
      <w:numPr>
        <w:ilvl w:val="4"/>
      </w:numPr>
      <w:outlineLvl w:val="4"/>
    </w:pPr>
  </w:style>
  <w:style w:type="paragraph" w:customStyle="1" w:styleId="111">
    <w:name w:val="附录三级无"/>
    <w:basedOn w:val="110"/>
    <w:qFormat/>
    <w:uiPriority w:val="99"/>
    <w:pPr>
      <w:tabs>
        <w:tab w:val="clear" w:pos="360"/>
      </w:tabs>
      <w:spacing w:beforeLines="0" w:afterLines="0"/>
    </w:pPr>
    <w:rPr>
      <w:rFonts w:ascii="宋体" w:eastAsia="宋体"/>
      <w:szCs w:val="21"/>
    </w:rPr>
  </w:style>
  <w:style w:type="paragraph" w:customStyle="1" w:styleId="112">
    <w:name w:val="附录数字编号列项（二级）"/>
    <w:autoRedefine/>
    <w:qFormat/>
    <w:uiPriority w:val="99"/>
    <w:pPr>
      <w:numPr>
        <w:ilvl w:val="1"/>
        <w:numId w:val="13"/>
      </w:numPr>
    </w:pPr>
    <w:rPr>
      <w:rFonts w:ascii="宋体" w:hAnsi="Times New Roman" w:eastAsia="宋体" w:cs="Times New Roman"/>
      <w:sz w:val="21"/>
      <w:lang w:val="en-US" w:eastAsia="zh-CN" w:bidi="ar-SA"/>
    </w:rPr>
  </w:style>
  <w:style w:type="paragraph" w:customStyle="1" w:styleId="113">
    <w:name w:val="附录四级条标题"/>
    <w:basedOn w:val="110"/>
    <w:next w:val="30"/>
    <w:qFormat/>
    <w:uiPriority w:val="99"/>
    <w:pPr>
      <w:numPr>
        <w:ilvl w:val="5"/>
      </w:numPr>
      <w:outlineLvl w:val="5"/>
    </w:pPr>
  </w:style>
  <w:style w:type="paragraph" w:customStyle="1" w:styleId="114">
    <w:name w:val="附录四级无"/>
    <w:basedOn w:val="113"/>
    <w:qFormat/>
    <w:uiPriority w:val="99"/>
    <w:pPr>
      <w:tabs>
        <w:tab w:val="clear" w:pos="360"/>
      </w:tabs>
      <w:spacing w:beforeLines="0" w:afterLines="0"/>
    </w:pPr>
    <w:rPr>
      <w:rFonts w:ascii="宋体" w:eastAsia="宋体"/>
      <w:szCs w:val="21"/>
    </w:rPr>
  </w:style>
  <w:style w:type="paragraph" w:customStyle="1" w:styleId="115">
    <w:name w:val="附录图标号"/>
    <w:basedOn w:val="1"/>
    <w:qFormat/>
    <w:uiPriority w:val="99"/>
    <w:pPr>
      <w:keepNext/>
      <w:pageBreakBefore/>
      <w:widowControl/>
      <w:numPr>
        <w:ilvl w:val="0"/>
        <w:numId w:val="14"/>
      </w:numPr>
      <w:spacing w:line="14" w:lineRule="exact"/>
      <w:ind w:left="0" w:firstLine="363"/>
      <w:jc w:val="center"/>
      <w:outlineLvl w:val="0"/>
    </w:pPr>
    <w:rPr>
      <w:color w:val="FFFFFF"/>
    </w:rPr>
  </w:style>
  <w:style w:type="paragraph" w:customStyle="1" w:styleId="116">
    <w:name w:val="附录图标题"/>
    <w:basedOn w:val="1"/>
    <w:next w:val="30"/>
    <w:autoRedefine/>
    <w:qFormat/>
    <w:uiPriority w:val="99"/>
    <w:pPr>
      <w:numPr>
        <w:ilvl w:val="1"/>
        <w:numId w:val="14"/>
      </w:numPr>
      <w:tabs>
        <w:tab w:val="left" w:pos="363"/>
      </w:tabs>
      <w:spacing w:beforeLines="50" w:afterLines="50"/>
      <w:ind w:left="0" w:firstLine="0"/>
      <w:jc w:val="center"/>
    </w:pPr>
    <w:rPr>
      <w:rFonts w:ascii="黑体" w:eastAsia="黑体"/>
      <w:szCs w:val="21"/>
    </w:rPr>
  </w:style>
  <w:style w:type="paragraph" w:customStyle="1" w:styleId="117">
    <w:name w:val="附录五级条标题"/>
    <w:basedOn w:val="113"/>
    <w:next w:val="30"/>
    <w:autoRedefine/>
    <w:qFormat/>
    <w:uiPriority w:val="99"/>
    <w:pPr>
      <w:numPr>
        <w:ilvl w:val="6"/>
      </w:numPr>
      <w:outlineLvl w:val="6"/>
    </w:pPr>
  </w:style>
  <w:style w:type="paragraph" w:customStyle="1" w:styleId="118">
    <w:name w:val="附录五级无"/>
    <w:basedOn w:val="117"/>
    <w:autoRedefine/>
    <w:qFormat/>
    <w:uiPriority w:val="99"/>
    <w:pPr>
      <w:tabs>
        <w:tab w:val="clear" w:pos="360"/>
      </w:tabs>
      <w:spacing w:beforeLines="0" w:afterLines="0"/>
    </w:pPr>
    <w:rPr>
      <w:rFonts w:ascii="宋体" w:eastAsia="宋体"/>
      <w:szCs w:val="21"/>
    </w:rPr>
  </w:style>
  <w:style w:type="paragraph" w:customStyle="1" w:styleId="119">
    <w:name w:val="附录章标题"/>
    <w:next w:val="30"/>
    <w:autoRedefine/>
    <w:qFormat/>
    <w:uiPriority w:val="99"/>
    <w:pPr>
      <w:numPr>
        <w:ilvl w:val="1"/>
        <w:numId w:val="11"/>
      </w:numPr>
      <w:wordWrap w:val="0"/>
      <w:overflowPunct w:val="0"/>
      <w:autoSpaceDE w:val="0"/>
      <w:adjustRightInd w:val="0"/>
      <w:snapToGrid w:val="0"/>
      <w:spacing w:before="100" w:beforeLines="100" w:after="100" w:afterLines="100" w:line="240" w:lineRule="auto"/>
      <w:ind w:left="0"/>
      <w:jc w:val="both"/>
      <w:textAlignment w:val="baseline"/>
      <w:outlineLvl w:val="1"/>
    </w:pPr>
    <w:rPr>
      <w:rFonts w:ascii="黑体" w:hAnsi="黑体" w:eastAsia="黑体" w:cs="Times New Roman"/>
      <w:kern w:val="21"/>
      <w:sz w:val="21"/>
      <w:lang w:val="en-US" w:eastAsia="zh-CN" w:bidi="ar-SA"/>
    </w:rPr>
  </w:style>
  <w:style w:type="paragraph" w:customStyle="1" w:styleId="120">
    <w:name w:val="附录一级条标题"/>
    <w:basedOn w:val="119"/>
    <w:next w:val="30"/>
    <w:qFormat/>
    <w:uiPriority w:val="99"/>
    <w:pPr>
      <w:numPr>
        <w:ilvl w:val="2"/>
      </w:numPr>
      <w:tabs>
        <w:tab w:val="left" w:pos="360"/>
      </w:tabs>
      <w:autoSpaceDN w:val="0"/>
      <w:spacing w:beforeLines="50" w:afterLines="50"/>
      <w:outlineLvl w:val="2"/>
    </w:pPr>
  </w:style>
  <w:style w:type="paragraph" w:customStyle="1" w:styleId="121">
    <w:name w:val="附录一级无"/>
    <w:basedOn w:val="120"/>
    <w:autoRedefine/>
    <w:qFormat/>
    <w:uiPriority w:val="99"/>
    <w:pPr>
      <w:tabs>
        <w:tab w:val="clear" w:pos="360"/>
      </w:tabs>
      <w:spacing w:beforeLines="0" w:afterLines="0"/>
    </w:pPr>
    <w:rPr>
      <w:rFonts w:ascii="宋体" w:eastAsia="宋体"/>
      <w:szCs w:val="21"/>
    </w:rPr>
  </w:style>
  <w:style w:type="paragraph" w:customStyle="1" w:styleId="122">
    <w:name w:val="附录字母编号列项（一级）"/>
    <w:qFormat/>
    <w:uiPriority w:val="99"/>
    <w:pPr>
      <w:numPr>
        <w:ilvl w:val="0"/>
        <w:numId w:val="13"/>
      </w:numPr>
    </w:pPr>
    <w:rPr>
      <w:rFonts w:ascii="宋体" w:hAnsi="Times New Roman" w:eastAsia="宋体" w:cs="Times New Roman"/>
      <w:sz w:val="21"/>
      <w:lang w:val="en-US" w:eastAsia="zh-CN" w:bidi="ar-SA"/>
    </w:rPr>
  </w:style>
  <w:style w:type="character" w:customStyle="1" w:styleId="123">
    <w:name w:val="脚注文本 字符"/>
    <w:link w:val="31"/>
    <w:autoRedefine/>
    <w:semiHidden/>
    <w:qFormat/>
    <w:locked/>
    <w:uiPriority w:val="99"/>
    <w:rPr>
      <w:sz w:val="18"/>
    </w:rPr>
  </w:style>
  <w:style w:type="paragraph" w:customStyle="1" w:styleId="124">
    <w:name w:val="列项说明"/>
    <w:basedOn w:val="1"/>
    <w:autoRedefine/>
    <w:qFormat/>
    <w:uiPriority w:val="99"/>
    <w:pPr>
      <w:adjustRightInd w:val="0"/>
      <w:spacing w:line="320" w:lineRule="exact"/>
      <w:ind w:left="400" w:leftChars="200" w:hanging="200" w:hangingChars="200"/>
      <w:jc w:val="left"/>
      <w:textAlignment w:val="baseline"/>
    </w:pPr>
    <w:rPr>
      <w:rFonts w:ascii="宋体"/>
      <w:kern w:val="0"/>
      <w:szCs w:val="20"/>
    </w:rPr>
  </w:style>
  <w:style w:type="paragraph" w:customStyle="1" w:styleId="125">
    <w:name w:val="列项说明数字编号"/>
    <w:qFormat/>
    <w:uiPriority w:val="99"/>
    <w:pPr>
      <w:ind w:left="600" w:leftChars="400" w:hanging="200" w:hangingChars="200"/>
    </w:pPr>
    <w:rPr>
      <w:rFonts w:ascii="宋体" w:hAnsi="Times New Roman" w:eastAsia="宋体" w:cs="Times New Roman"/>
      <w:sz w:val="21"/>
      <w:lang w:val="en-US" w:eastAsia="zh-CN" w:bidi="ar-SA"/>
    </w:rPr>
  </w:style>
  <w:style w:type="paragraph" w:customStyle="1" w:styleId="126">
    <w:name w:val="目次、索引正文"/>
    <w:qFormat/>
    <w:uiPriority w:val="99"/>
    <w:pPr>
      <w:spacing w:line="320" w:lineRule="exact"/>
      <w:jc w:val="both"/>
    </w:pPr>
    <w:rPr>
      <w:rFonts w:ascii="宋体" w:hAnsi="Times New Roman" w:eastAsia="宋体" w:cs="Times New Roman"/>
      <w:sz w:val="21"/>
      <w:lang w:val="en-US" w:eastAsia="zh-CN" w:bidi="ar-SA"/>
    </w:rPr>
  </w:style>
  <w:style w:type="paragraph" w:customStyle="1" w:styleId="127">
    <w:name w:val="其他标准标志"/>
    <w:basedOn w:val="83"/>
    <w:autoRedefine/>
    <w:qFormat/>
    <w:uiPriority w:val="99"/>
    <w:pPr>
      <w:framePr w:w="6101" w:wrap="around" w:vAnchor="page" w:hAnchor="page" w:x="4673" w:y="942"/>
    </w:pPr>
    <w:rPr>
      <w:w w:val="130"/>
    </w:rPr>
  </w:style>
  <w:style w:type="paragraph" w:customStyle="1" w:styleId="128">
    <w:name w:val="其他标准称谓"/>
    <w:next w:val="1"/>
    <w:autoRedefine/>
    <w:qFormat/>
    <w:uiPriority w:val="99"/>
    <w:pPr>
      <w:framePr w:hSpace="181" w:vSpace="181" w:wrap="around" w:vAnchor="page" w:hAnchor="page" w:x="1419" w:y="2286" w:anchorLock="1"/>
      <w:spacing w:line="240" w:lineRule="atLeast"/>
      <w:jc w:val="distribute"/>
    </w:pPr>
    <w:rPr>
      <w:rFonts w:ascii="黑体" w:hAnsi="宋体" w:eastAsia="黑体" w:cs="Times New Roman"/>
      <w:spacing w:val="-40"/>
      <w:sz w:val="48"/>
      <w:szCs w:val="52"/>
      <w:lang w:val="en-US" w:eastAsia="zh-CN" w:bidi="ar-SA"/>
    </w:rPr>
  </w:style>
  <w:style w:type="paragraph" w:customStyle="1" w:styleId="129">
    <w:name w:val="其他发布部门"/>
    <w:basedOn w:val="91"/>
    <w:autoRedefine/>
    <w:qFormat/>
    <w:uiPriority w:val="99"/>
    <w:pPr>
      <w:framePr w:wrap="around" w:y="15310"/>
      <w:spacing w:line="240" w:lineRule="atLeast"/>
    </w:pPr>
    <w:rPr>
      <w:rFonts w:ascii="黑体" w:eastAsia="黑体"/>
      <w:b w:val="0"/>
    </w:rPr>
  </w:style>
  <w:style w:type="paragraph" w:customStyle="1" w:styleId="130">
    <w:name w:val="前言、引言标题"/>
    <w:next w:val="30"/>
    <w:qFormat/>
    <w:uiPriority w:val="99"/>
    <w:pPr>
      <w:keepNext/>
      <w:pageBreakBefore/>
      <w:shd w:val="clear" w:color="FFFFFF" w:fill="FFFFFF"/>
      <w:spacing w:before="640" w:after="560"/>
      <w:jc w:val="center"/>
      <w:outlineLvl w:val="0"/>
    </w:pPr>
    <w:rPr>
      <w:rFonts w:ascii="黑体" w:hAnsi="Times New Roman" w:eastAsia="黑体" w:cs="Times New Roman"/>
      <w:sz w:val="32"/>
      <w:lang w:val="en-US" w:eastAsia="zh-CN" w:bidi="ar-SA"/>
    </w:rPr>
  </w:style>
  <w:style w:type="paragraph" w:customStyle="1" w:styleId="131">
    <w:name w:val="三级无"/>
    <w:basedOn w:val="59"/>
    <w:qFormat/>
    <w:uiPriority w:val="99"/>
    <w:pPr>
      <w:spacing w:beforeLines="0" w:afterLines="0"/>
    </w:pPr>
  </w:style>
  <w:style w:type="paragraph" w:customStyle="1" w:styleId="132">
    <w:name w:val="实施日期"/>
    <w:basedOn w:val="92"/>
    <w:qFormat/>
    <w:uiPriority w:val="99"/>
    <w:pPr>
      <w:framePr w:wrap="around" w:vAnchor="page" w:hAnchor="text"/>
      <w:jc w:val="right"/>
    </w:pPr>
  </w:style>
  <w:style w:type="paragraph" w:customStyle="1" w:styleId="133">
    <w:name w:val="示例后文字"/>
    <w:basedOn w:val="30"/>
    <w:next w:val="30"/>
    <w:autoRedefine/>
    <w:qFormat/>
    <w:uiPriority w:val="99"/>
    <w:pPr>
      <w:ind w:firstLine="360"/>
    </w:pPr>
    <w:rPr>
      <w:sz w:val="18"/>
    </w:rPr>
  </w:style>
  <w:style w:type="paragraph" w:customStyle="1" w:styleId="134">
    <w:name w:val="首示例"/>
    <w:next w:val="30"/>
    <w:link w:val="135"/>
    <w:qFormat/>
    <w:uiPriority w:val="99"/>
    <w:pPr>
      <w:numPr>
        <w:ilvl w:val="0"/>
        <w:numId w:val="15"/>
      </w:numPr>
      <w:tabs>
        <w:tab w:val="left" w:pos="360"/>
      </w:tabs>
      <w:ind w:firstLine="0"/>
    </w:pPr>
    <w:rPr>
      <w:rFonts w:ascii="宋体" w:hAnsi="Times New Roman" w:eastAsia="宋体" w:cs="Times New Roman"/>
      <w:kern w:val="2"/>
      <w:sz w:val="22"/>
      <w:lang w:val="en-US" w:eastAsia="zh-CN" w:bidi="ar-SA"/>
    </w:rPr>
  </w:style>
  <w:style w:type="character" w:customStyle="1" w:styleId="135">
    <w:name w:val="首示例 Char"/>
    <w:link w:val="134"/>
    <w:autoRedefine/>
    <w:qFormat/>
    <w:locked/>
    <w:uiPriority w:val="99"/>
    <w:rPr>
      <w:rFonts w:ascii="宋体"/>
      <w:kern w:val="2"/>
      <w:sz w:val="22"/>
    </w:rPr>
  </w:style>
  <w:style w:type="paragraph" w:customStyle="1" w:styleId="136">
    <w:name w:val="四级无"/>
    <w:basedOn w:val="61"/>
    <w:autoRedefine/>
    <w:qFormat/>
    <w:uiPriority w:val="99"/>
    <w:pPr>
      <w:spacing w:beforeLines="0" w:afterLines="0"/>
    </w:pPr>
  </w:style>
  <w:style w:type="paragraph" w:customStyle="1" w:styleId="137">
    <w:name w:val="条文脚注"/>
    <w:basedOn w:val="31"/>
    <w:autoRedefine/>
    <w:qFormat/>
    <w:uiPriority w:val="99"/>
    <w:pPr>
      <w:numPr>
        <w:numId w:val="0"/>
      </w:numPr>
      <w:jc w:val="both"/>
    </w:pPr>
  </w:style>
  <w:style w:type="paragraph" w:customStyle="1" w:styleId="138">
    <w:name w:val="图标脚注说明"/>
    <w:basedOn w:val="30"/>
    <w:qFormat/>
    <w:uiPriority w:val="99"/>
    <w:pPr>
      <w:ind w:left="840" w:hanging="420" w:firstLineChars="0"/>
    </w:pPr>
    <w:rPr>
      <w:sz w:val="18"/>
      <w:szCs w:val="18"/>
    </w:rPr>
  </w:style>
  <w:style w:type="paragraph" w:customStyle="1" w:styleId="139">
    <w:name w:val="图表脚注说明"/>
    <w:basedOn w:val="1"/>
    <w:autoRedefine/>
    <w:qFormat/>
    <w:uiPriority w:val="0"/>
    <w:pPr>
      <w:numPr>
        <w:ilvl w:val="0"/>
        <w:numId w:val="16"/>
      </w:numPr>
    </w:pPr>
    <w:rPr>
      <w:rFonts w:ascii="宋体"/>
      <w:sz w:val="18"/>
      <w:szCs w:val="18"/>
    </w:rPr>
  </w:style>
  <w:style w:type="paragraph" w:customStyle="1" w:styleId="140">
    <w:name w:val="图的脚注"/>
    <w:next w:val="30"/>
    <w:autoRedefine/>
    <w:qFormat/>
    <w:uiPriority w:val="99"/>
    <w:pPr>
      <w:widowControl w:val="0"/>
      <w:ind w:left="840" w:leftChars="200" w:hanging="420" w:hangingChars="200"/>
      <w:jc w:val="both"/>
    </w:pPr>
    <w:rPr>
      <w:rFonts w:ascii="宋体" w:hAnsi="Times New Roman" w:eastAsia="宋体" w:cs="Times New Roman"/>
      <w:sz w:val="18"/>
      <w:lang w:val="en-US" w:eastAsia="zh-CN" w:bidi="ar-SA"/>
    </w:rPr>
  </w:style>
  <w:style w:type="character" w:customStyle="1" w:styleId="141">
    <w:name w:val="尾注文本 字符"/>
    <w:link w:val="22"/>
    <w:autoRedefine/>
    <w:semiHidden/>
    <w:qFormat/>
    <w:locked/>
    <w:uiPriority w:val="99"/>
    <w:rPr>
      <w:sz w:val="24"/>
    </w:rPr>
  </w:style>
  <w:style w:type="character" w:customStyle="1" w:styleId="142">
    <w:name w:val="文档结构图 字符"/>
    <w:link w:val="12"/>
    <w:autoRedefine/>
    <w:semiHidden/>
    <w:qFormat/>
    <w:locked/>
    <w:uiPriority w:val="99"/>
    <w:rPr>
      <w:sz w:val="2"/>
    </w:rPr>
  </w:style>
  <w:style w:type="paragraph" w:customStyle="1" w:styleId="143">
    <w:name w:val="文献分类号"/>
    <w:autoRedefine/>
    <w:qFormat/>
    <w:uiPriority w:val="0"/>
    <w:pPr>
      <w:framePr w:hSpace="180" w:vSpace="180" w:wrap="around" w:vAnchor="margin" w:hAnchor="margin" w:y="1" w:anchorLock="1"/>
      <w:widowControl w:val="0"/>
      <w:textAlignment w:val="center"/>
    </w:pPr>
    <w:rPr>
      <w:rFonts w:ascii="黑体" w:hAnsi="Times New Roman" w:eastAsia="黑体" w:cs="Times New Roman"/>
      <w:sz w:val="21"/>
      <w:szCs w:val="21"/>
      <w:lang w:val="en-US" w:eastAsia="zh-CN" w:bidi="ar-SA"/>
    </w:rPr>
  </w:style>
  <w:style w:type="paragraph" w:customStyle="1" w:styleId="144">
    <w:name w:val="五级无"/>
    <w:basedOn w:val="60"/>
    <w:qFormat/>
    <w:uiPriority w:val="99"/>
    <w:pPr>
      <w:spacing w:beforeLines="0" w:afterLines="0"/>
    </w:pPr>
  </w:style>
  <w:style w:type="paragraph" w:customStyle="1" w:styleId="145">
    <w:name w:val="一级无"/>
    <w:basedOn w:val="57"/>
    <w:autoRedefine/>
    <w:qFormat/>
    <w:uiPriority w:val="99"/>
    <w:pPr>
      <w:spacing w:beforeLines="0" w:afterLines="0"/>
    </w:pPr>
    <w:rPr>
      <w:rFonts w:ascii="宋体" w:eastAsia="宋体"/>
    </w:rPr>
  </w:style>
  <w:style w:type="paragraph" w:customStyle="1" w:styleId="146">
    <w:name w:val="正文公式编号制表符"/>
    <w:basedOn w:val="30"/>
    <w:next w:val="30"/>
    <w:qFormat/>
    <w:uiPriority w:val="0"/>
    <w:pPr>
      <w:ind w:firstLine="0" w:firstLineChars="0"/>
    </w:pPr>
  </w:style>
  <w:style w:type="paragraph" w:customStyle="1" w:styleId="147">
    <w:name w:val="正文图标题"/>
    <w:next w:val="30"/>
    <w:qFormat/>
    <w:uiPriority w:val="0"/>
    <w:pPr>
      <w:numPr>
        <w:ilvl w:val="0"/>
        <w:numId w:val="17"/>
      </w:numPr>
      <w:tabs>
        <w:tab w:val="left" w:pos="360"/>
      </w:tabs>
      <w:spacing w:beforeLines="50" w:afterLines="50"/>
      <w:jc w:val="center"/>
    </w:pPr>
    <w:rPr>
      <w:rFonts w:ascii="黑体" w:hAnsi="Times New Roman" w:eastAsia="黑体" w:cs="Times New Roman"/>
      <w:sz w:val="21"/>
      <w:lang w:val="en-US" w:eastAsia="zh-CN" w:bidi="ar-SA"/>
    </w:rPr>
  </w:style>
  <w:style w:type="paragraph" w:customStyle="1" w:styleId="148">
    <w:name w:val="终结线"/>
    <w:basedOn w:val="1"/>
    <w:qFormat/>
    <w:uiPriority w:val="99"/>
    <w:pPr>
      <w:framePr w:hSpace="181" w:vSpace="181" w:wrap="around" w:vAnchor="text" w:hAnchor="margin" w:xAlign="center" w:y="285"/>
    </w:pPr>
  </w:style>
  <w:style w:type="paragraph" w:customStyle="1" w:styleId="149">
    <w:name w:val="其他发布日期"/>
    <w:basedOn w:val="92"/>
    <w:qFormat/>
    <w:uiPriority w:val="99"/>
    <w:pPr>
      <w:framePr w:wrap="around" w:vAnchor="page" w:hAnchor="text" w:x="1419"/>
    </w:pPr>
  </w:style>
  <w:style w:type="paragraph" w:customStyle="1" w:styleId="150">
    <w:name w:val="其他实施日期"/>
    <w:basedOn w:val="132"/>
    <w:autoRedefine/>
    <w:qFormat/>
    <w:uiPriority w:val="99"/>
    <w:pPr>
      <w:framePr w:wrap="around"/>
    </w:pPr>
  </w:style>
  <w:style w:type="paragraph" w:customStyle="1" w:styleId="151">
    <w:name w:val="封面标准名称2"/>
    <w:basedOn w:val="95"/>
    <w:autoRedefine/>
    <w:qFormat/>
    <w:uiPriority w:val="99"/>
    <w:pPr>
      <w:framePr w:wrap="around" w:y="4469"/>
      <w:spacing w:beforeLines="630"/>
    </w:pPr>
  </w:style>
  <w:style w:type="paragraph" w:customStyle="1" w:styleId="152">
    <w:name w:val="封面标准英文名称2"/>
    <w:basedOn w:val="96"/>
    <w:autoRedefine/>
    <w:qFormat/>
    <w:uiPriority w:val="99"/>
    <w:pPr>
      <w:framePr w:wrap="around" w:y="4469"/>
    </w:pPr>
  </w:style>
  <w:style w:type="paragraph" w:customStyle="1" w:styleId="153">
    <w:name w:val="封面一致性程度标识2"/>
    <w:basedOn w:val="97"/>
    <w:autoRedefine/>
    <w:qFormat/>
    <w:uiPriority w:val="99"/>
    <w:pPr>
      <w:framePr w:wrap="around" w:y="4469"/>
    </w:pPr>
  </w:style>
  <w:style w:type="paragraph" w:customStyle="1" w:styleId="154">
    <w:name w:val="封面标准文稿类别2"/>
    <w:basedOn w:val="98"/>
    <w:qFormat/>
    <w:uiPriority w:val="99"/>
    <w:pPr>
      <w:framePr w:wrap="around" w:y="4469"/>
    </w:pPr>
  </w:style>
  <w:style w:type="paragraph" w:customStyle="1" w:styleId="155">
    <w:name w:val="封面标准文稿编辑信息2"/>
    <w:basedOn w:val="99"/>
    <w:autoRedefine/>
    <w:qFormat/>
    <w:uiPriority w:val="99"/>
    <w:pPr>
      <w:framePr w:wrap="around" w:y="4469"/>
    </w:pPr>
  </w:style>
  <w:style w:type="paragraph" w:customStyle="1" w:styleId="156">
    <w:name w:val="二级无标题条"/>
    <w:basedOn w:val="1"/>
    <w:autoRedefine/>
    <w:qFormat/>
    <w:uiPriority w:val="0"/>
    <w:pPr>
      <w:numPr>
        <w:ilvl w:val="3"/>
        <w:numId w:val="18"/>
      </w:numPr>
    </w:pPr>
  </w:style>
  <w:style w:type="paragraph" w:customStyle="1" w:styleId="157">
    <w:name w:val="三级无标题条"/>
    <w:basedOn w:val="1"/>
    <w:autoRedefine/>
    <w:qFormat/>
    <w:uiPriority w:val="0"/>
    <w:pPr>
      <w:numPr>
        <w:ilvl w:val="4"/>
        <w:numId w:val="18"/>
      </w:numPr>
    </w:pPr>
  </w:style>
  <w:style w:type="paragraph" w:customStyle="1" w:styleId="158">
    <w:name w:val="四级无标题条"/>
    <w:basedOn w:val="1"/>
    <w:autoRedefine/>
    <w:qFormat/>
    <w:uiPriority w:val="0"/>
    <w:pPr>
      <w:numPr>
        <w:ilvl w:val="5"/>
        <w:numId w:val="18"/>
      </w:numPr>
    </w:pPr>
  </w:style>
  <w:style w:type="paragraph" w:customStyle="1" w:styleId="159">
    <w:name w:val="五级无标题条"/>
    <w:basedOn w:val="1"/>
    <w:qFormat/>
    <w:uiPriority w:val="0"/>
    <w:pPr>
      <w:numPr>
        <w:ilvl w:val="6"/>
        <w:numId w:val="18"/>
      </w:numPr>
    </w:pPr>
  </w:style>
  <w:style w:type="paragraph" w:customStyle="1" w:styleId="160">
    <w:name w:val="一级无标题条"/>
    <w:basedOn w:val="1"/>
    <w:autoRedefine/>
    <w:qFormat/>
    <w:uiPriority w:val="0"/>
    <w:pPr>
      <w:numPr>
        <w:ilvl w:val="2"/>
        <w:numId w:val="18"/>
      </w:numPr>
    </w:pPr>
  </w:style>
  <w:style w:type="paragraph" w:customStyle="1" w:styleId="161">
    <w:name w:val="Char"/>
    <w:basedOn w:val="1"/>
    <w:qFormat/>
    <w:uiPriority w:val="99"/>
    <w:rPr>
      <w:rFonts w:ascii="Tahoma" w:hAnsi="Tahoma"/>
    </w:rPr>
  </w:style>
  <w:style w:type="character" w:customStyle="1" w:styleId="162">
    <w:name w:val="批注框文本 字符"/>
    <w:link w:val="23"/>
    <w:semiHidden/>
    <w:qFormat/>
    <w:locked/>
    <w:uiPriority w:val="99"/>
    <w:rPr>
      <w:sz w:val="2"/>
    </w:rPr>
  </w:style>
  <w:style w:type="character" w:customStyle="1" w:styleId="163">
    <w:name w:val="日期 字符"/>
    <w:link w:val="21"/>
    <w:autoRedefine/>
    <w:qFormat/>
    <w:locked/>
    <w:uiPriority w:val="99"/>
    <w:rPr>
      <w:sz w:val="20"/>
    </w:rPr>
  </w:style>
  <w:style w:type="character" w:customStyle="1" w:styleId="164">
    <w:name w:val="批注主题 字符"/>
    <w:basedOn w:val="58"/>
    <w:link w:val="39"/>
    <w:autoRedefine/>
    <w:semiHidden/>
    <w:qFormat/>
    <w:uiPriority w:val="99"/>
    <w:rPr>
      <w:rFonts w:ascii="宋体"/>
      <w:b/>
      <w:bCs/>
      <w:kern w:val="2"/>
      <w:position w:val="-7"/>
      <w:sz w:val="21"/>
      <w:szCs w:val="24"/>
    </w:rPr>
  </w:style>
  <w:style w:type="character" w:styleId="165">
    <w:name w:val="Placeholder Text"/>
    <w:basedOn w:val="42"/>
    <w:semiHidden/>
    <w:qFormat/>
    <w:uiPriority w:val="99"/>
    <w:rPr>
      <w:color w:val="808080"/>
    </w:rPr>
  </w:style>
  <w:style w:type="paragraph" w:customStyle="1" w:styleId="166">
    <w:name w:val="标题1"/>
    <w:basedOn w:val="1"/>
    <w:autoRedefine/>
    <w:qFormat/>
    <w:uiPriority w:val="0"/>
    <w:pPr>
      <w:numPr>
        <w:ilvl w:val="0"/>
        <w:numId w:val="19"/>
      </w:numPr>
      <w:spacing w:line="360" w:lineRule="auto"/>
    </w:pPr>
    <w:rPr>
      <w:rFonts w:ascii="Arial" w:hAnsi="Arial"/>
      <w:sz w:val="24"/>
    </w:rPr>
  </w:style>
  <w:style w:type="paragraph" w:customStyle="1" w:styleId="167">
    <w:name w:val="标题2"/>
    <w:next w:val="1"/>
    <w:autoRedefine/>
    <w:qFormat/>
    <w:uiPriority w:val="0"/>
    <w:pPr>
      <w:numPr>
        <w:ilvl w:val="1"/>
        <w:numId w:val="19"/>
      </w:numPr>
      <w:spacing w:line="360" w:lineRule="auto"/>
    </w:pPr>
    <w:rPr>
      <w:rFonts w:ascii="Times New Roman" w:hAnsi="Times New Roman" w:eastAsia="宋体" w:cs="Times New Roman"/>
      <w:kern w:val="2"/>
      <w:sz w:val="24"/>
      <w:szCs w:val="24"/>
      <w:lang w:val="en-US" w:eastAsia="zh-CN" w:bidi="ar-SA"/>
    </w:rPr>
  </w:style>
  <w:style w:type="paragraph" w:customStyle="1" w:styleId="168">
    <w:name w:val="标题3"/>
    <w:basedOn w:val="167"/>
    <w:link w:val="169"/>
    <w:autoRedefine/>
    <w:qFormat/>
    <w:uiPriority w:val="0"/>
    <w:pPr>
      <w:numPr>
        <w:ilvl w:val="2"/>
      </w:numPr>
    </w:pPr>
    <w:rPr>
      <w:rFonts w:ascii="Arial" w:hAnsi="Arial" w:cs="Arial"/>
    </w:rPr>
  </w:style>
  <w:style w:type="character" w:customStyle="1" w:styleId="169">
    <w:name w:val="标题3 字符"/>
    <w:link w:val="168"/>
    <w:autoRedefine/>
    <w:qFormat/>
    <w:uiPriority w:val="0"/>
    <w:rPr>
      <w:rFonts w:ascii="Arial" w:hAnsi="Arial" w:cs="Arial"/>
      <w:kern w:val="2"/>
      <w:sz w:val="24"/>
      <w:szCs w:val="24"/>
    </w:rPr>
  </w:style>
  <w:style w:type="paragraph" w:customStyle="1" w:styleId="170">
    <w:name w:val="修订1"/>
    <w:autoRedefine/>
    <w:hidden/>
    <w:unhideWhenUsed/>
    <w:qFormat/>
    <w:uiPriority w:val="99"/>
    <w:rPr>
      <w:rFonts w:ascii="Times New Roman" w:hAnsi="Times New Roman" w:eastAsia="宋体" w:cs="Times New Roman"/>
      <w:kern w:val="2"/>
      <w:sz w:val="21"/>
      <w:szCs w:val="24"/>
      <w:lang w:val="en-US" w:eastAsia="zh-CN" w:bidi="ar-SA"/>
    </w:rPr>
  </w:style>
  <w:style w:type="character" w:customStyle="1" w:styleId="171">
    <w:name w:val="正文文本 字符"/>
    <w:basedOn w:val="42"/>
    <w:link w:val="15"/>
    <w:semiHidden/>
    <w:qFormat/>
    <w:uiPriority w:val="99"/>
    <w:rPr>
      <w:kern w:val="2"/>
      <w:sz w:val="28"/>
      <w:szCs w:val="24"/>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6" Type="http://schemas.openxmlformats.org/officeDocument/2006/relationships/fontTable" Target="fontTable.xml"/><Relationship Id="rId35" Type="http://schemas.microsoft.com/office/2006/relationships/keyMapCustomizations" Target="customizations.xml"/><Relationship Id="rId34" Type="http://schemas.openxmlformats.org/officeDocument/2006/relationships/numbering" Target="numbering.xml"/><Relationship Id="rId33" Type="http://schemas.openxmlformats.org/officeDocument/2006/relationships/customXml" Target="../customXml/item1.xml"/><Relationship Id="rId32" Type="http://schemas.openxmlformats.org/officeDocument/2006/relationships/image" Target="media/image17.png"/><Relationship Id="rId31" Type="http://schemas.openxmlformats.org/officeDocument/2006/relationships/image" Target="media/image16.png"/><Relationship Id="rId30" Type="http://schemas.openxmlformats.org/officeDocument/2006/relationships/image" Target="media/image15.png"/><Relationship Id="rId3" Type="http://schemas.openxmlformats.org/officeDocument/2006/relationships/header" Target="header1.xml"/><Relationship Id="rId29" Type="http://schemas.openxmlformats.org/officeDocument/2006/relationships/image" Target="media/image14.png"/><Relationship Id="rId28" Type="http://schemas.openxmlformats.org/officeDocument/2006/relationships/image" Target="media/image13.png"/><Relationship Id="rId27" Type="http://schemas.openxmlformats.org/officeDocument/2006/relationships/image" Target="media/image12.png"/><Relationship Id="rId26" Type="http://schemas.openxmlformats.org/officeDocument/2006/relationships/image" Target="media/image11.png"/><Relationship Id="rId25" Type="http://schemas.openxmlformats.org/officeDocument/2006/relationships/image" Target="media/image10.png"/><Relationship Id="rId24" Type="http://schemas.openxmlformats.org/officeDocument/2006/relationships/image" Target="media/image9.wmf"/><Relationship Id="rId23" Type="http://schemas.openxmlformats.org/officeDocument/2006/relationships/oleObject" Target="embeddings/oleObject7.bin"/><Relationship Id="rId22" Type="http://schemas.openxmlformats.org/officeDocument/2006/relationships/image" Target="media/image8.wmf"/><Relationship Id="rId21" Type="http://schemas.openxmlformats.org/officeDocument/2006/relationships/oleObject" Target="embeddings/oleObject6.bin"/><Relationship Id="rId20" Type="http://schemas.openxmlformats.org/officeDocument/2006/relationships/image" Target="media/image7.wmf"/><Relationship Id="rId2" Type="http://schemas.openxmlformats.org/officeDocument/2006/relationships/settings" Target="settings.xml"/><Relationship Id="rId19" Type="http://schemas.openxmlformats.org/officeDocument/2006/relationships/oleObject" Target="embeddings/oleObject5.bin"/><Relationship Id="rId18" Type="http://schemas.openxmlformats.org/officeDocument/2006/relationships/image" Target="media/image6.wmf"/><Relationship Id="rId17" Type="http://schemas.openxmlformats.org/officeDocument/2006/relationships/oleObject" Target="embeddings/oleObject4.bin"/><Relationship Id="rId16" Type="http://schemas.openxmlformats.org/officeDocument/2006/relationships/image" Target="media/image5.wmf"/><Relationship Id="rId15" Type="http://schemas.openxmlformats.org/officeDocument/2006/relationships/oleObject" Target="embeddings/oleObject3.bin"/><Relationship Id="rId14" Type="http://schemas.openxmlformats.org/officeDocument/2006/relationships/image" Target="media/image4.png"/><Relationship Id="rId13" Type="http://schemas.openxmlformats.org/officeDocument/2006/relationships/image" Target="media/image3.wmf"/><Relationship Id="rId12" Type="http://schemas.openxmlformats.org/officeDocument/2006/relationships/oleObject" Target="embeddings/oleObject2.bin"/><Relationship Id="rId11" Type="http://schemas.openxmlformats.org/officeDocument/2006/relationships/image" Target="media/image2.wmf"/><Relationship Id="rId10" Type="http://schemas.openxmlformats.org/officeDocument/2006/relationships/oleObject" Target="embeddings/oleObject1.bin"/><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E:\&#26757;&#23453;&#36149;&#25991;&#20214;\&#26631;&#20934;\&#33609;&#29976;&#33190;&#26032;&#26631;&#20934;\&#25253;&#25209;&#31295;\&#33609;&#29976;&#33190;&#27700;&#21058;&#25253;&#25209;&#31295;.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草甘膦水剂报批稿</Template>
  <Company>zle</Company>
  <Pages>18</Pages>
  <Words>4749</Words>
  <Characters>6051</Characters>
  <Lines>17</Lines>
  <Paragraphs>5</Paragraphs>
  <TotalTime>1</TotalTime>
  <ScaleCrop>false</ScaleCrop>
  <LinksUpToDate>false</LinksUpToDate>
  <CharactersWithSpaces>6350</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2024-11-26T01:59:00Z</dcterms:created>
  <dc:creator>meibaogui</dc:creator>
  <cp:lastModifiedBy>秋秋</cp:lastModifiedBy>
  <cp:lastPrinted>2024-12-06T09:33:00Z</cp:lastPrinted>
  <dcterms:modified xsi:type="dcterms:W3CDTF">2025-11-10T08:48:31Z</dcterms:modified>
  <dc:title>标准名称</dc:title>
  <cp:revision>15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A8464A7B61C74E968C3C014146303309_13</vt:lpwstr>
  </property>
  <property fmtid="{D5CDD505-2E9C-101B-9397-08002B2CF9AE}" pid="4" name="KSOTemplateDocerSaveRecord">
    <vt:lpwstr>eyJoZGlkIjoiNTg1ZWY3ZDA2ODY0Mjg4NzY0NzE1ODZiOWM3Y2E0MDUiLCJ1c2VySWQiOiIxMDc0MTMzOTA4In0=</vt:lpwstr>
  </property>
</Properties>
</file>